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968"/>
        <w:gridCol w:w="4968"/>
      </w:tblGrid>
      <w:tr>
        <w:tc>
          <w:tcPr>
            <w:tcW w:type="dxa" w:w="4896"/>
            <w:shd w:fill="F4F6F7" w:val="clear"/>
            <w:tcMar>
              <w:top w:w="80" w:type="dxa"/>
              <w:bottom w:w="80" w:type="dxa"/>
              <w:left w:w="120" w:type="dxa"/>
              <w:right w:w="120" w:type="dxa"/>
            </w:tcMar>
          </w:tcPr>
          <w:p>
            <w:r>
              <w:rPr>
                <w:b/>
                <w:color w:val="1B365D"/>
              </w:rPr>
              <w:t xml:space="preserve">Ονοματεπώνυμο: </w:t>
            </w:r>
            <w:r>
              <w:t>.............................................................</w:t>
            </w:r>
          </w:p>
        </w:tc>
        <w:tc>
          <w:tcPr>
            <w:tcW w:type="dxa" w:w="4896"/>
            <w:shd w:fill="F4F6F7" w:val="clear"/>
            <w:tcMar>
              <w:top w:w="80" w:type="dxa"/>
              <w:bottom w:w="80" w:type="dxa"/>
              <w:left w:w="120" w:type="dxa"/>
              <w:right w:w="120" w:type="dxa"/>
            </w:tcMar>
          </w:tcPr>
          <w:p>
            <w:r>
              <w:rPr>
                <w:b/>
                <w:color w:val="1B365D"/>
              </w:rPr>
              <w:t xml:space="preserve">Ημερομηνία: </w:t>
            </w:r>
            <w:r>
              <w:t>...........................</w:t>
            </w:r>
          </w:p>
        </w:tc>
      </w:tr>
      <w:tr>
        <w:tc>
          <w:tcPr>
            <w:tcW w:type="dxa" w:w="4896"/>
            <w:shd w:fill="F4F6F7" w:val="clear"/>
            <w:tcMar>
              <w:top w:w="80" w:type="dxa"/>
              <w:bottom w:w="80" w:type="dxa"/>
              <w:left w:w="120" w:type="dxa"/>
              <w:right w:w="120" w:type="dxa"/>
            </w:tcMar>
          </w:tcPr>
          <w:p>
            <w:r>
              <w:rPr>
                <w:b/>
                <w:color w:val="1B365D"/>
              </w:rPr>
              <w:t xml:space="preserve">Τμήμα: </w:t>
            </w:r>
            <w:r>
              <w:t>.......................</w:t>
            </w:r>
          </w:p>
        </w:tc>
        <w:tc>
          <w:tcPr>
            <w:tcW w:type="dxa" w:w="4896"/>
            <w:shd w:fill="F4F6F7" w:val="clear"/>
            <w:tcMar>
              <w:top w:w="80" w:type="dxa"/>
              <w:bottom w:w="80" w:type="dxa"/>
              <w:left w:w="120" w:type="dxa"/>
              <w:right w:w="120" w:type="dxa"/>
            </w:tcMar>
          </w:tcPr>
          <w:p>
            <w:r>
              <w:rPr>
                <w:b/>
                <w:color w:val="1B365D"/>
              </w:rPr>
              <w:t xml:space="preserve">Βαθμολογία / Αξιολόγηση: </w:t>
            </w:r>
            <w:r>
              <w:t>............... / 100</w:t>
            </w:r>
          </w:p>
        </w:tc>
      </w:tr>
    </w:tbl>
    <w:p/>
    <w:p>
      <w:pPr>
        <w:spacing w:after="40"/>
        <w:jc w:val="center"/>
      </w:pPr>
      <w:r>
        <w:rPr>
          <w:rFonts w:ascii="Calibri" w:hAnsi="Calibri"/>
          <w:b/>
          <w:color w:val="1B365D"/>
          <w:sz w:val="40"/>
        </w:rPr>
        <w:t>ENGLISH WORKSHEET — Β' ΛΥΚΕΙΟΥ</w:t>
      </w:r>
    </w:p>
    <w:p>
      <w:pPr>
        <w:spacing w:after="80"/>
        <w:jc w:val="center"/>
      </w:pPr>
      <w:r>
        <w:rPr>
          <w:rFonts w:ascii="Calibri" w:hAnsi="Calibri"/>
          <w:b/>
          <w:color w:val="005A70"/>
          <w:sz w:val="28"/>
        </w:rPr>
        <w:t>UNIT 2: "Do we all live in the same world?"</w:t>
      </w:r>
    </w:p>
    <w:p>
      <w:pPr>
        <w:spacing w:after="320"/>
        <w:jc w:val="center"/>
      </w:pPr>
      <w:r>
        <w:rPr>
          <w:rFonts w:ascii="Calibri" w:hAnsi="Calibri"/>
          <w:i/>
          <w:color w:val="5D6D7E"/>
          <w:sz w:val="20"/>
        </w:rPr>
        <w:t>Vocabulary, Reading Comprehension, Grammar &amp; Writing Exercises (Βασισμένο στο Σχολικό Βιβλίο &amp; την Τράπεζα Θεμάτων)</w:t>
      </w:r>
    </w:p>
    <w:p>
      <w:pPr>
        <w:spacing w:before="280" w:after="120"/>
      </w:pPr>
      <w:r>
        <w:rPr>
          <w:rFonts w:ascii="Calibri" w:hAnsi="Calibri"/>
          <w:b/>
          <w:color w:val="FFFFFF"/>
          <w:sz w:val="22"/>
        </w:rPr>
        <w:t xml:space="preserve"> SECTION A </w:t>
      </w:r>
      <w:r>
        <w:rPr>
          <w:rFonts w:ascii="Calibri" w:hAnsi="Calibri"/>
          <w:b/>
          <w:color w:val="1B365D"/>
          <w:sz w:val="26"/>
        </w:rPr>
        <w:t xml:space="preserve"> — Target Vocabulary &amp; Glossary (Λεξιλόγιο Ενότητας 2)</w:t>
      </w:r>
    </w:p>
    <w:p>
      <w:pPr>
        <w:spacing w:after="160"/>
      </w:pPr>
      <w:r>
        <w:rPr>
          <w:color w:val="2C3E50"/>
          <w:sz w:val="21"/>
        </w:rPr>
        <w:t>Study the target vocabulary below from Unit 2 of your textbook and the Greek Bank of Topics (Τράπεζα Θεμάτων). Focus on definitions, parts of speech, and Greek translations.</w:t>
      </w:r>
    </w:p>
    <w:tbl>
      <w:tblPr>
        <w:tblW w:type="auto" w:w="0"/>
        <w:jc w:val="center"/>
        <w:tblLayout w:type="fixed"/>
        <w:tblLook w:firstColumn="1" w:firstRow="1" w:lastColumn="0" w:lastRow="0" w:noHBand="0" w:noVBand="1" w:val="04A0"/>
      </w:tblPr>
      <w:tblGrid>
        <w:gridCol w:w="2484"/>
        <w:gridCol w:w="2484"/>
        <w:gridCol w:w="2484"/>
        <w:gridCol w:w="2484"/>
      </w:tblGrid>
      <w:tr>
        <w:tc>
          <w:tcPr>
            <w:tcW w:type="dxa" w:w="1728"/>
            <w:shd w:fill="1B365D" w:val="clear"/>
            <w:tcMar>
              <w:top w:w="100" w:type="dxa"/>
              <w:bottom w:w="100" w:type="dxa"/>
              <w:left w:w="100" w:type="dxa"/>
              <w:right w:w="100" w:type="dxa"/>
            </w:tcMar>
          </w:tcPr>
          <w:p>
            <w:r>
              <w:rPr>
                <w:rFonts w:ascii="Calibri" w:hAnsi="Calibri"/>
                <w:b/>
                <w:color w:val="FFFFFF"/>
                <w:sz w:val="20"/>
              </w:rPr>
              <w:t>Word</w:t>
            </w:r>
          </w:p>
        </w:tc>
        <w:tc>
          <w:tcPr>
            <w:tcW w:type="dxa" w:w="1152"/>
            <w:shd w:fill="1B365D" w:val="clear"/>
            <w:tcMar>
              <w:top w:w="100" w:type="dxa"/>
              <w:bottom w:w="100" w:type="dxa"/>
              <w:left w:w="100" w:type="dxa"/>
              <w:right w:w="100" w:type="dxa"/>
            </w:tcMar>
          </w:tcPr>
          <w:p>
            <w:r>
              <w:rPr>
                <w:rFonts w:ascii="Calibri" w:hAnsi="Calibri"/>
                <w:b/>
                <w:color w:val="FFFFFF"/>
                <w:sz w:val="20"/>
              </w:rPr>
              <w:t>POS</w:t>
            </w:r>
          </w:p>
        </w:tc>
        <w:tc>
          <w:tcPr>
            <w:tcW w:type="dxa" w:w="3168"/>
            <w:shd w:fill="1B365D" w:val="clear"/>
            <w:tcMar>
              <w:top w:w="100" w:type="dxa"/>
              <w:bottom w:w="100" w:type="dxa"/>
              <w:left w:w="100" w:type="dxa"/>
              <w:right w:w="100" w:type="dxa"/>
            </w:tcMar>
          </w:tcPr>
          <w:p>
            <w:r>
              <w:rPr>
                <w:rFonts w:ascii="Calibri" w:hAnsi="Calibri"/>
                <w:b/>
                <w:color w:val="FFFFFF"/>
                <w:sz w:val="20"/>
              </w:rPr>
              <w:t>Greek Meaning</w:t>
            </w:r>
          </w:p>
        </w:tc>
        <w:tc>
          <w:tcPr>
            <w:tcW w:type="dxa" w:w="3744"/>
            <w:shd w:fill="1B365D" w:val="clear"/>
            <w:tcMar>
              <w:top w:w="100" w:type="dxa"/>
              <w:bottom w:w="100" w:type="dxa"/>
              <w:left w:w="100" w:type="dxa"/>
              <w:right w:w="100" w:type="dxa"/>
            </w:tcMar>
          </w:tcPr>
          <w:p>
            <w:r>
              <w:rPr>
                <w:rFonts w:ascii="Calibri" w:hAnsi="Calibri"/>
                <w:b/>
                <w:color w:val="FFFFFF"/>
                <w:sz w:val="20"/>
              </w:rPr>
              <w:t>Example Sentence</w:t>
            </w:r>
          </w:p>
        </w:tc>
      </w:tr>
      <w:tr>
        <w:tc>
          <w:tcPr>
            <w:tcW w:type="dxa" w:w="1728"/>
            <w:shd w:fill="F9FAFC" w:val="clear"/>
            <w:tcMar>
              <w:top w:w="80" w:type="dxa"/>
              <w:bottom w:w="80" w:type="dxa"/>
              <w:left w:w="80" w:type="dxa"/>
              <w:right w:w="80" w:type="dxa"/>
            </w:tcMar>
          </w:tcPr>
          <w:p>
            <w:r>
              <w:rPr>
                <w:rFonts w:ascii="Calibri" w:hAnsi="Calibri"/>
                <w:b/>
                <w:color w:val="1B365D"/>
                <w:sz w:val="19"/>
              </w:rPr>
              <w:t>Advocate</w:t>
            </w:r>
          </w:p>
        </w:tc>
        <w:tc>
          <w:tcPr>
            <w:tcW w:type="dxa" w:w="1152"/>
            <w:shd w:fill="F9FAFC" w:val="clear"/>
            <w:tcMar>
              <w:top w:w="80" w:type="dxa"/>
              <w:bottom w:w="80" w:type="dxa"/>
              <w:left w:w="80" w:type="dxa"/>
              <w:right w:w="80" w:type="dxa"/>
            </w:tcMar>
          </w:tcPr>
          <w:p>
            <w:r>
              <w:rPr>
                <w:rFonts w:ascii="Calibri" w:hAnsi="Calibri"/>
                <w:color w:val="2C3E50"/>
                <w:sz w:val="19"/>
              </w:rPr>
              <w:t>n. / v.</w:t>
            </w:r>
          </w:p>
        </w:tc>
        <w:tc>
          <w:tcPr>
            <w:tcW w:type="dxa" w:w="3168"/>
            <w:shd w:fill="F9FAFC" w:val="clear"/>
            <w:tcMar>
              <w:top w:w="80" w:type="dxa"/>
              <w:bottom w:w="80" w:type="dxa"/>
              <w:left w:w="80" w:type="dxa"/>
              <w:right w:w="80" w:type="dxa"/>
            </w:tcMar>
          </w:tcPr>
          <w:p>
            <w:r>
              <w:rPr>
                <w:rFonts w:ascii="Calibri" w:hAnsi="Calibri"/>
                <w:color w:val="2C3E50"/>
                <w:sz w:val="19"/>
              </w:rPr>
              <w:t>υπερασπιστής, υποστηρικτής / υπερασπίζομαι</w:t>
            </w:r>
          </w:p>
        </w:tc>
        <w:tc>
          <w:tcPr>
            <w:tcW w:type="dxa" w:w="3744"/>
            <w:shd w:fill="F9FAFC" w:val="clear"/>
            <w:tcMar>
              <w:top w:w="80" w:type="dxa"/>
              <w:bottom w:w="80" w:type="dxa"/>
              <w:left w:w="80" w:type="dxa"/>
              <w:right w:w="80" w:type="dxa"/>
            </w:tcMar>
          </w:tcPr>
          <w:p>
            <w:r>
              <w:rPr>
                <w:rFonts w:ascii="Calibri" w:hAnsi="Calibri"/>
                <w:color w:val="2C3E50"/>
                <w:sz w:val="19"/>
              </w:rPr>
              <w:t>Malala is a passionate advocate for girls' right to education.</w:t>
            </w:r>
          </w:p>
        </w:tc>
      </w:tr>
      <w:tr>
        <w:tc>
          <w:tcPr>
            <w:tcW w:type="dxa" w:w="1728"/>
            <w:shd w:fill="FFFFFF" w:val="clear"/>
            <w:tcMar>
              <w:top w:w="80" w:type="dxa"/>
              <w:bottom w:w="80" w:type="dxa"/>
              <w:left w:w="80" w:type="dxa"/>
              <w:right w:w="80" w:type="dxa"/>
            </w:tcMar>
          </w:tcPr>
          <w:p>
            <w:r>
              <w:rPr>
                <w:rFonts w:ascii="Calibri" w:hAnsi="Calibri"/>
                <w:b/>
                <w:color w:val="1B365D"/>
                <w:sz w:val="19"/>
              </w:rPr>
              <w:t>Refugee</w:t>
            </w:r>
          </w:p>
        </w:tc>
        <w:tc>
          <w:tcPr>
            <w:tcW w:type="dxa" w:w="1152"/>
            <w:shd w:fill="FFFFFF" w:val="clear"/>
            <w:tcMar>
              <w:top w:w="80" w:type="dxa"/>
              <w:bottom w:w="80" w:type="dxa"/>
              <w:left w:w="80" w:type="dxa"/>
              <w:right w:w="80" w:type="dxa"/>
            </w:tcMar>
          </w:tcPr>
          <w:p>
            <w:r>
              <w:rPr>
                <w:rFonts w:ascii="Calibri" w:hAnsi="Calibri"/>
                <w:color w:val="2C3E50"/>
                <w:sz w:val="19"/>
              </w:rPr>
              <w:t>n.</w:t>
            </w:r>
          </w:p>
        </w:tc>
        <w:tc>
          <w:tcPr>
            <w:tcW w:type="dxa" w:w="3168"/>
            <w:shd w:fill="FFFFFF" w:val="clear"/>
            <w:tcMar>
              <w:top w:w="80" w:type="dxa"/>
              <w:bottom w:w="80" w:type="dxa"/>
              <w:left w:w="80" w:type="dxa"/>
              <w:right w:w="80" w:type="dxa"/>
            </w:tcMar>
          </w:tcPr>
          <w:p>
            <w:r>
              <w:rPr>
                <w:rFonts w:ascii="Calibri" w:hAnsi="Calibri"/>
                <w:color w:val="2C3E50"/>
                <w:sz w:val="19"/>
              </w:rPr>
              <w:t>πρόσφυγας</w:t>
            </w:r>
          </w:p>
        </w:tc>
        <w:tc>
          <w:tcPr>
            <w:tcW w:type="dxa" w:w="3744"/>
            <w:shd w:fill="FFFFFF" w:val="clear"/>
            <w:tcMar>
              <w:top w:w="80" w:type="dxa"/>
              <w:bottom w:w="80" w:type="dxa"/>
              <w:left w:w="80" w:type="dxa"/>
              <w:right w:w="80" w:type="dxa"/>
            </w:tcMar>
          </w:tcPr>
          <w:p>
            <w:r>
              <w:rPr>
                <w:rFonts w:ascii="Calibri" w:hAnsi="Calibri"/>
                <w:color w:val="2C3E50"/>
                <w:sz w:val="19"/>
              </w:rPr>
              <w:t>Thousands of refugees were forced to flee their homes due to war.</w:t>
            </w:r>
          </w:p>
        </w:tc>
      </w:tr>
      <w:tr>
        <w:tc>
          <w:tcPr>
            <w:tcW w:type="dxa" w:w="1728"/>
            <w:shd w:fill="F9FAFC" w:val="clear"/>
            <w:tcMar>
              <w:top w:w="80" w:type="dxa"/>
              <w:bottom w:w="80" w:type="dxa"/>
              <w:left w:w="80" w:type="dxa"/>
              <w:right w:w="80" w:type="dxa"/>
            </w:tcMar>
          </w:tcPr>
          <w:p>
            <w:r>
              <w:rPr>
                <w:rFonts w:ascii="Calibri" w:hAnsi="Calibri"/>
                <w:b/>
                <w:color w:val="1B365D"/>
                <w:sz w:val="19"/>
              </w:rPr>
              <w:t>Flee</w:t>
            </w:r>
          </w:p>
        </w:tc>
        <w:tc>
          <w:tcPr>
            <w:tcW w:type="dxa" w:w="1152"/>
            <w:shd w:fill="F9FAFC" w:val="clear"/>
            <w:tcMar>
              <w:top w:w="80" w:type="dxa"/>
              <w:bottom w:w="80" w:type="dxa"/>
              <w:left w:w="80" w:type="dxa"/>
              <w:right w:w="80" w:type="dxa"/>
            </w:tcMar>
          </w:tcPr>
          <w:p>
            <w:r>
              <w:rPr>
                <w:rFonts w:ascii="Calibri" w:hAnsi="Calibri"/>
                <w:color w:val="2C3E50"/>
                <w:sz w:val="19"/>
              </w:rPr>
              <w:t>v. (fled-fled)</w:t>
            </w:r>
          </w:p>
        </w:tc>
        <w:tc>
          <w:tcPr>
            <w:tcW w:type="dxa" w:w="3168"/>
            <w:shd w:fill="F9FAFC" w:val="clear"/>
            <w:tcMar>
              <w:top w:w="80" w:type="dxa"/>
              <w:bottom w:w="80" w:type="dxa"/>
              <w:left w:w="80" w:type="dxa"/>
              <w:right w:w="80" w:type="dxa"/>
            </w:tcMar>
          </w:tcPr>
          <w:p>
            <w:r>
              <w:rPr>
                <w:rFonts w:ascii="Calibri" w:hAnsi="Calibri"/>
                <w:color w:val="2C3E50"/>
                <w:sz w:val="19"/>
              </w:rPr>
              <w:t>διαφεύγω, το σκάω</w:t>
            </w:r>
          </w:p>
        </w:tc>
        <w:tc>
          <w:tcPr>
            <w:tcW w:type="dxa" w:w="3744"/>
            <w:shd w:fill="F9FAFC" w:val="clear"/>
            <w:tcMar>
              <w:top w:w="80" w:type="dxa"/>
              <w:bottom w:w="80" w:type="dxa"/>
              <w:left w:w="80" w:type="dxa"/>
              <w:right w:w="80" w:type="dxa"/>
            </w:tcMar>
          </w:tcPr>
          <w:p>
            <w:r>
              <w:rPr>
                <w:rFonts w:ascii="Calibri" w:hAnsi="Calibri"/>
                <w:color w:val="2C3E50"/>
                <w:sz w:val="19"/>
              </w:rPr>
              <w:t>Families had to flee across the border to find safety.</w:t>
            </w:r>
          </w:p>
        </w:tc>
      </w:tr>
      <w:tr>
        <w:tc>
          <w:tcPr>
            <w:tcW w:type="dxa" w:w="1728"/>
            <w:shd w:fill="FFFFFF" w:val="clear"/>
            <w:tcMar>
              <w:top w:w="80" w:type="dxa"/>
              <w:bottom w:w="80" w:type="dxa"/>
              <w:left w:w="80" w:type="dxa"/>
              <w:right w:w="80" w:type="dxa"/>
            </w:tcMar>
          </w:tcPr>
          <w:p>
            <w:r>
              <w:rPr>
                <w:rFonts w:ascii="Calibri" w:hAnsi="Calibri"/>
                <w:b/>
                <w:color w:val="1B365D"/>
                <w:sz w:val="19"/>
              </w:rPr>
              <w:t>Endure</w:t>
            </w:r>
          </w:p>
        </w:tc>
        <w:tc>
          <w:tcPr>
            <w:tcW w:type="dxa" w:w="1152"/>
            <w:shd w:fill="FFFFFF" w:val="clear"/>
            <w:tcMar>
              <w:top w:w="80" w:type="dxa"/>
              <w:bottom w:w="80" w:type="dxa"/>
              <w:left w:w="80" w:type="dxa"/>
              <w:right w:w="80" w:type="dxa"/>
            </w:tcMar>
          </w:tcPr>
          <w:p>
            <w:r>
              <w:rPr>
                <w:rFonts w:ascii="Calibri" w:hAnsi="Calibri"/>
                <w:color w:val="2C3E50"/>
                <w:sz w:val="19"/>
              </w:rPr>
              <w:t>v.</w:t>
            </w:r>
          </w:p>
        </w:tc>
        <w:tc>
          <w:tcPr>
            <w:tcW w:type="dxa" w:w="3168"/>
            <w:shd w:fill="FFFFFF" w:val="clear"/>
            <w:tcMar>
              <w:top w:w="80" w:type="dxa"/>
              <w:bottom w:w="80" w:type="dxa"/>
              <w:left w:w="80" w:type="dxa"/>
              <w:right w:w="80" w:type="dxa"/>
            </w:tcMar>
          </w:tcPr>
          <w:p>
            <w:r>
              <w:rPr>
                <w:rFonts w:ascii="Calibri" w:hAnsi="Calibri"/>
                <w:color w:val="2C3E50"/>
                <w:sz w:val="19"/>
              </w:rPr>
              <w:t>υπομένω, αντέχω</w:t>
            </w:r>
          </w:p>
        </w:tc>
        <w:tc>
          <w:tcPr>
            <w:tcW w:type="dxa" w:w="3744"/>
            <w:shd w:fill="FFFFFF" w:val="clear"/>
            <w:tcMar>
              <w:top w:w="80" w:type="dxa"/>
              <w:bottom w:w="80" w:type="dxa"/>
              <w:left w:w="80" w:type="dxa"/>
              <w:right w:w="80" w:type="dxa"/>
            </w:tcMar>
          </w:tcPr>
          <w:p>
            <w:r>
              <w:rPr>
                <w:rFonts w:ascii="Calibri" w:hAnsi="Calibri"/>
                <w:color w:val="2C3E50"/>
                <w:sz w:val="19"/>
              </w:rPr>
              <w:t>Many people in conflict zones have to endure severe hardships.</w:t>
            </w:r>
          </w:p>
        </w:tc>
      </w:tr>
      <w:tr>
        <w:tc>
          <w:tcPr>
            <w:tcW w:type="dxa" w:w="1728"/>
            <w:shd w:fill="F9FAFC" w:val="clear"/>
            <w:tcMar>
              <w:top w:w="80" w:type="dxa"/>
              <w:bottom w:w="80" w:type="dxa"/>
              <w:left w:w="80" w:type="dxa"/>
              <w:right w:w="80" w:type="dxa"/>
            </w:tcMar>
          </w:tcPr>
          <w:p>
            <w:r>
              <w:rPr>
                <w:rFonts w:ascii="Calibri" w:hAnsi="Calibri"/>
                <w:b/>
                <w:color w:val="1B365D"/>
                <w:sz w:val="19"/>
              </w:rPr>
              <w:t>Obstacle</w:t>
            </w:r>
          </w:p>
        </w:tc>
        <w:tc>
          <w:tcPr>
            <w:tcW w:type="dxa" w:w="1152"/>
            <w:shd w:fill="F9FAFC" w:val="clear"/>
            <w:tcMar>
              <w:top w:w="80" w:type="dxa"/>
              <w:bottom w:w="80" w:type="dxa"/>
              <w:left w:w="80" w:type="dxa"/>
              <w:right w:w="80" w:type="dxa"/>
            </w:tcMar>
          </w:tcPr>
          <w:p>
            <w:r>
              <w:rPr>
                <w:rFonts w:ascii="Calibri" w:hAnsi="Calibri"/>
                <w:color w:val="2C3E50"/>
                <w:sz w:val="19"/>
              </w:rPr>
              <w:t>n.</w:t>
            </w:r>
          </w:p>
        </w:tc>
        <w:tc>
          <w:tcPr>
            <w:tcW w:type="dxa" w:w="3168"/>
            <w:shd w:fill="F9FAFC" w:val="clear"/>
            <w:tcMar>
              <w:top w:w="80" w:type="dxa"/>
              <w:bottom w:w="80" w:type="dxa"/>
              <w:left w:w="80" w:type="dxa"/>
              <w:right w:w="80" w:type="dxa"/>
            </w:tcMar>
          </w:tcPr>
          <w:p>
            <w:r>
              <w:rPr>
                <w:rFonts w:ascii="Calibri" w:hAnsi="Calibri"/>
                <w:color w:val="2C3E50"/>
                <w:sz w:val="19"/>
              </w:rPr>
              <w:t>εμπόδιο</w:t>
            </w:r>
          </w:p>
        </w:tc>
        <w:tc>
          <w:tcPr>
            <w:tcW w:type="dxa" w:w="3744"/>
            <w:shd w:fill="F9FAFC" w:val="clear"/>
            <w:tcMar>
              <w:top w:w="80" w:type="dxa"/>
              <w:bottom w:w="80" w:type="dxa"/>
              <w:left w:w="80" w:type="dxa"/>
              <w:right w:w="80" w:type="dxa"/>
            </w:tcMar>
          </w:tcPr>
          <w:p>
            <w:r>
              <w:rPr>
                <w:rFonts w:ascii="Calibri" w:hAnsi="Calibri"/>
                <w:color w:val="2C3E50"/>
                <w:sz w:val="19"/>
              </w:rPr>
              <w:t>Lack of funding was the main obstacle to building the new school.</w:t>
            </w:r>
          </w:p>
        </w:tc>
      </w:tr>
      <w:tr>
        <w:tc>
          <w:tcPr>
            <w:tcW w:type="dxa" w:w="1728"/>
            <w:shd w:fill="FFFFFF" w:val="clear"/>
            <w:tcMar>
              <w:top w:w="80" w:type="dxa"/>
              <w:bottom w:w="80" w:type="dxa"/>
              <w:left w:w="80" w:type="dxa"/>
              <w:right w:w="80" w:type="dxa"/>
            </w:tcMar>
          </w:tcPr>
          <w:p>
            <w:r>
              <w:rPr>
                <w:rFonts w:ascii="Calibri" w:hAnsi="Calibri"/>
                <w:b/>
                <w:color w:val="1B365D"/>
                <w:sz w:val="19"/>
              </w:rPr>
              <w:t>Overcome</w:t>
            </w:r>
          </w:p>
        </w:tc>
        <w:tc>
          <w:tcPr>
            <w:tcW w:type="dxa" w:w="1152"/>
            <w:shd w:fill="FFFFFF" w:val="clear"/>
            <w:tcMar>
              <w:top w:w="80" w:type="dxa"/>
              <w:bottom w:w="80" w:type="dxa"/>
              <w:left w:w="80" w:type="dxa"/>
              <w:right w:w="80" w:type="dxa"/>
            </w:tcMar>
          </w:tcPr>
          <w:p>
            <w:r>
              <w:rPr>
                <w:rFonts w:ascii="Calibri" w:hAnsi="Calibri"/>
                <w:color w:val="2C3E50"/>
                <w:sz w:val="19"/>
              </w:rPr>
              <w:t>v. (overcame-overcome)</w:t>
            </w:r>
          </w:p>
        </w:tc>
        <w:tc>
          <w:tcPr>
            <w:tcW w:type="dxa" w:w="3168"/>
            <w:shd w:fill="FFFFFF" w:val="clear"/>
            <w:tcMar>
              <w:top w:w="80" w:type="dxa"/>
              <w:bottom w:w="80" w:type="dxa"/>
              <w:left w:w="80" w:type="dxa"/>
              <w:right w:w="80" w:type="dxa"/>
            </w:tcMar>
          </w:tcPr>
          <w:p>
            <w:r>
              <w:rPr>
                <w:rFonts w:ascii="Calibri" w:hAnsi="Calibri"/>
                <w:color w:val="2C3E50"/>
                <w:sz w:val="19"/>
              </w:rPr>
              <w:t>ξεπερνώ, υπερνικώ</w:t>
            </w:r>
          </w:p>
        </w:tc>
        <w:tc>
          <w:tcPr>
            <w:tcW w:type="dxa" w:w="3744"/>
            <w:shd w:fill="FFFFFF" w:val="clear"/>
            <w:tcMar>
              <w:top w:w="80" w:type="dxa"/>
              <w:bottom w:w="80" w:type="dxa"/>
              <w:left w:w="80" w:type="dxa"/>
              <w:right w:w="80" w:type="dxa"/>
            </w:tcMar>
          </w:tcPr>
          <w:p>
            <w:r>
              <w:rPr>
                <w:rFonts w:ascii="Calibri" w:hAnsi="Calibri"/>
                <w:color w:val="2C3E50"/>
                <w:sz w:val="19"/>
              </w:rPr>
              <w:t>She managed to overcome all difficulties and graduate with honors.</w:t>
            </w:r>
          </w:p>
        </w:tc>
      </w:tr>
      <w:tr>
        <w:tc>
          <w:tcPr>
            <w:tcW w:type="dxa" w:w="1728"/>
            <w:shd w:fill="F9FAFC" w:val="clear"/>
            <w:tcMar>
              <w:top w:w="80" w:type="dxa"/>
              <w:bottom w:w="80" w:type="dxa"/>
              <w:left w:w="80" w:type="dxa"/>
              <w:right w:w="80" w:type="dxa"/>
            </w:tcMar>
          </w:tcPr>
          <w:p>
            <w:r>
              <w:rPr>
                <w:rFonts w:ascii="Calibri" w:hAnsi="Calibri"/>
                <w:b/>
                <w:color w:val="1B365D"/>
                <w:sz w:val="19"/>
              </w:rPr>
              <w:t>Dispel</w:t>
            </w:r>
          </w:p>
        </w:tc>
        <w:tc>
          <w:tcPr>
            <w:tcW w:type="dxa" w:w="1152"/>
            <w:shd w:fill="F9FAFC" w:val="clear"/>
            <w:tcMar>
              <w:top w:w="80" w:type="dxa"/>
              <w:bottom w:w="80" w:type="dxa"/>
              <w:left w:w="80" w:type="dxa"/>
              <w:right w:w="80" w:type="dxa"/>
            </w:tcMar>
          </w:tcPr>
          <w:p>
            <w:r>
              <w:rPr>
                <w:rFonts w:ascii="Calibri" w:hAnsi="Calibri"/>
                <w:color w:val="2C3E50"/>
                <w:sz w:val="19"/>
              </w:rPr>
              <w:t>v.</w:t>
            </w:r>
          </w:p>
        </w:tc>
        <w:tc>
          <w:tcPr>
            <w:tcW w:type="dxa" w:w="3168"/>
            <w:shd w:fill="F9FAFC" w:val="clear"/>
            <w:tcMar>
              <w:top w:w="80" w:type="dxa"/>
              <w:bottom w:w="80" w:type="dxa"/>
              <w:left w:w="80" w:type="dxa"/>
              <w:right w:w="80" w:type="dxa"/>
            </w:tcMar>
          </w:tcPr>
          <w:p>
            <w:r>
              <w:rPr>
                <w:rFonts w:ascii="Calibri" w:hAnsi="Calibri"/>
                <w:color w:val="2C3E50"/>
                <w:sz w:val="19"/>
              </w:rPr>
              <w:t>διαλύω, διώχνω (μύθους/φόβους)</w:t>
            </w:r>
          </w:p>
        </w:tc>
        <w:tc>
          <w:tcPr>
            <w:tcW w:type="dxa" w:w="3744"/>
            <w:shd w:fill="F9FAFC" w:val="clear"/>
            <w:tcMar>
              <w:top w:w="80" w:type="dxa"/>
              <w:bottom w:w="80" w:type="dxa"/>
              <w:left w:w="80" w:type="dxa"/>
              <w:right w:w="80" w:type="dxa"/>
            </w:tcMar>
          </w:tcPr>
          <w:p>
            <w:r>
              <w:rPr>
                <w:rFonts w:ascii="Calibri" w:hAnsi="Calibri"/>
                <w:color w:val="2C3E50"/>
                <w:sz w:val="19"/>
              </w:rPr>
              <w:t>The research helped to dispel common misconceptions about refugees.</w:t>
            </w:r>
          </w:p>
        </w:tc>
      </w:tr>
      <w:tr>
        <w:tc>
          <w:tcPr>
            <w:tcW w:type="dxa" w:w="1728"/>
            <w:shd w:fill="FFFFFF" w:val="clear"/>
            <w:tcMar>
              <w:top w:w="80" w:type="dxa"/>
              <w:bottom w:w="80" w:type="dxa"/>
              <w:left w:w="80" w:type="dxa"/>
              <w:right w:w="80" w:type="dxa"/>
            </w:tcMar>
          </w:tcPr>
          <w:p>
            <w:r>
              <w:rPr>
                <w:rFonts w:ascii="Calibri" w:hAnsi="Calibri"/>
                <w:b/>
                <w:color w:val="1B365D"/>
                <w:sz w:val="19"/>
              </w:rPr>
              <w:t>Urge</w:t>
            </w:r>
          </w:p>
        </w:tc>
        <w:tc>
          <w:tcPr>
            <w:tcW w:type="dxa" w:w="1152"/>
            <w:shd w:fill="FFFFFF" w:val="clear"/>
            <w:tcMar>
              <w:top w:w="80" w:type="dxa"/>
              <w:bottom w:w="80" w:type="dxa"/>
              <w:left w:w="80" w:type="dxa"/>
              <w:right w:w="80" w:type="dxa"/>
            </w:tcMar>
          </w:tcPr>
          <w:p>
            <w:r>
              <w:rPr>
                <w:rFonts w:ascii="Calibri" w:hAnsi="Calibri"/>
                <w:color w:val="2C3E50"/>
                <w:sz w:val="19"/>
              </w:rPr>
              <w:t>v. / n.</w:t>
            </w:r>
          </w:p>
        </w:tc>
        <w:tc>
          <w:tcPr>
            <w:tcW w:type="dxa" w:w="3168"/>
            <w:shd w:fill="FFFFFF" w:val="clear"/>
            <w:tcMar>
              <w:top w:w="80" w:type="dxa"/>
              <w:bottom w:w="80" w:type="dxa"/>
              <w:left w:w="80" w:type="dxa"/>
              <w:right w:w="80" w:type="dxa"/>
            </w:tcMar>
          </w:tcPr>
          <w:p>
            <w:r>
              <w:rPr>
                <w:rFonts w:ascii="Calibri" w:hAnsi="Calibri"/>
                <w:color w:val="2C3E50"/>
                <w:sz w:val="19"/>
              </w:rPr>
              <w:t>παροτρύνω, ωθώ / έντονη επιθυμία</w:t>
            </w:r>
          </w:p>
        </w:tc>
        <w:tc>
          <w:tcPr>
            <w:tcW w:type="dxa" w:w="3744"/>
            <w:shd w:fill="FFFFFF" w:val="clear"/>
            <w:tcMar>
              <w:top w:w="80" w:type="dxa"/>
              <w:bottom w:w="80" w:type="dxa"/>
              <w:left w:w="80" w:type="dxa"/>
              <w:right w:w="80" w:type="dxa"/>
            </w:tcMar>
          </w:tcPr>
          <w:p>
            <w:r>
              <w:rPr>
                <w:rFonts w:ascii="Calibri" w:hAnsi="Calibri"/>
                <w:color w:val="2C3E50"/>
                <w:sz w:val="19"/>
              </w:rPr>
              <w:t>International organizations urge governments to protect human rights.</w:t>
            </w:r>
          </w:p>
        </w:tc>
      </w:tr>
      <w:tr>
        <w:tc>
          <w:tcPr>
            <w:tcW w:type="dxa" w:w="1728"/>
            <w:shd w:fill="F9FAFC" w:val="clear"/>
            <w:tcMar>
              <w:top w:w="80" w:type="dxa"/>
              <w:bottom w:w="80" w:type="dxa"/>
              <w:left w:w="80" w:type="dxa"/>
              <w:right w:w="80" w:type="dxa"/>
            </w:tcMar>
          </w:tcPr>
          <w:p>
            <w:r>
              <w:rPr>
                <w:rFonts w:ascii="Calibri" w:hAnsi="Calibri"/>
                <w:b/>
                <w:color w:val="1B365D"/>
                <w:sz w:val="19"/>
              </w:rPr>
              <w:t>Transition</w:t>
            </w:r>
          </w:p>
        </w:tc>
        <w:tc>
          <w:tcPr>
            <w:tcW w:type="dxa" w:w="1152"/>
            <w:shd w:fill="F9FAFC" w:val="clear"/>
            <w:tcMar>
              <w:top w:w="80" w:type="dxa"/>
              <w:bottom w:w="80" w:type="dxa"/>
              <w:left w:w="80" w:type="dxa"/>
              <w:right w:w="80" w:type="dxa"/>
            </w:tcMar>
          </w:tcPr>
          <w:p>
            <w:r>
              <w:rPr>
                <w:rFonts w:ascii="Calibri" w:hAnsi="Calibri"/>
                <w:color w:val="2C3E50"/>
                <w:sz w:val="19"/>
              </w:rPr>
              <w:t>n. / v.</w:t>
            </w:r>
          </w:p>
        </w:tc>
        <w:tc>
          <w:tcPr>
            <w:tcW w:type="dxa" w:w="3168"/>
            <w:shd w:fill="F9FAFC" w:val="clear"/>
            <w:tcMar>
              <w:top w:w="80" w:type="dxa"/>
              <w:bottom w:w="80" w:type="dxa"/>
              <w:left w:w="80" w:type="dxa"/>
              <w:right w:w="80" w:type="dxa"/>
            </w:tcMar>
          </w:tcPr>
          <w:p>
            <w:r>
              <w:rPr>
                <w:rFonts w:ascii="Calibri" w:hAnsi="Calibri"/>
                <w:color w:val="2C3E50"/>
                <w:sz w:val="19"/>
              </w:rPr>
              <w:t>μετάβαση, αλλαγή</w:t>
            </w:r>
          </w:p>
        </w:tc>
        <w:tc>
          <w:tcPr>
            <w:tcW w:type="dxa" w:w="3744"/>
            <w:shd w:fill="F9FAFC" w:val="clear"/>
            <w:tcMar>
              <w:top w:w="80" w:type="dxa"/>
              <w:bottom w:w="80" w:type="dxa"/>
              <w:left w:w="80" w:type="dxa"/>
              <w:right w:w="80" w:type="dxa"/>
            </w:tcMar>
          </w:tcPr>
          <w:p>
            <w:r>
              <w:rPr>
                <w:rFonts w:ascii="Calibri" w:hAnsi="Calibri"/>
                <w:color w:val="2C3E50"/>
                <w:sz w:val="19"/>
              </w:rPr>
              <w:t>The transition to a new school system can be challenging for children.</w:t>
            </w:r>
          </w:p>
        </w:tc>
      </w:tr>
      <w:tr>
        <w:tc>
          <w:tcPr>
            <w:tcW w:type="dxa" w:w="1728"/>
            <w:shd w:fill="FFFFFF" w:val="clear"/>
            <w:tcMar>
              <w:top w:w="80" w:type="dxa"/>
              <w:bottom w:w="80" w:type="dxa"/>
              <w:left w:w="80" w:type="dxa"/>
              <w:right w:w="80" w:type="dxa"/>
            </w:tcMar>
          </w:tcPr>
          <w:p>
            <w:r>
              <w:rPr>
                <w:rFonts w:ascii="Calibri" w:hAnsi="Calibri"/>
                <w:b/>
                <w:color w:val="1B365D"/>
                <w:sz w:val="19"/>
              </w:rPr>
              <w:t>Eliminate</w:t>
            </w:r>
          </w:p>
        </w:tc>
        <w:tc>
          <w:tcPr>
            <w:tcW w:type="dxa" w:w="1152"/>
            <w:shd w:fill="FFFFFF" w:val="clear"/>
            <w:tcMar>
              <w:top w:w="80" w:type="dxa"/>
              <w:bottom w:w="80" w:type="dxa"/>
              <w:left w:w="80" w:type="dxa"/>
              <w:right w:w="80" w:type="dxa"/>
            </w:tcMar>
          </w:tcPr>
          <w:p>
            <w:r>
              <w:rPr>
                <w:rFonts w:ascii="Calibri" w:hAnsi="Calibri"/>
                <w:color w:val="2C3E50"/>
                <w:sz w:val="19"/>
              </w:rPr>
              <w:t>v.</w:t>
            </w:r>
          </w:p>
        </w:tc>
        <w:tc>
          <w:tcPr>
            <w:tcW w:type="dxa" w:w="3168"/>
            <w:shd w:fill="FFFFFF" w:val="clear"/>
            <w:tcMar>
              <w:top w:w="80" w:type="dxa"/>
              <w:bottom w:w="80" w:type="dxa"/>
              <w:left w:w="80" w:type="dxa"/>
              <w:right w:w="80" w:type="dxa"/>
            </w:tcMar>
          </w:tcPr>
          <w:p>
            <w:r>
              <w:rPr>
                <w:rFonts w:ascii="Calibri" w:hAnsi="Calibri"/>
                <w:color w:val="2C3E50"/>
                <w:sz w:val="19"/>
              </w:rPr>
              <w:t>εξαλείφω, καταργώ</w:t>
            </w:r>
          </w:p>
        </w:tc>
        <w:tc>
          <w:tcPr>
            <w:tcW w:type="dxa" w:w="3744"/>
            <w:shd w:fill="FFFFFF" w:val="clear"/>
            <w:tcMar>
              <w:top w:w="80" w:type="dxa"/>
              <w:bottom w:w="80" w:type="dxa"/>
              <w:left w:w="80" w:type="dxa"/>
              <w:right w:w="80" w:type="dxa"/>
            </w:tcMar>
          </w:tcPr>
          <w:p>
            <w:r>
              <w:rPr>
                <w:rFonts w:ascii="Calibri" w:hAnsi="Calibri"/>
                <w:color w:val="2C3E50"/>
                <w:sz w:val="19"/>
              </w:rPr>
              <w:t>Efforts are being made to eliminate poverty and social inequality.</w:t>
            </w:r>
          </w:p>
        </w:tc>
      </w:tr>
      <w:tr>
        <w:tc>
          <w:tcPr>
            <w:tcW w:type="dxa" w:w="1728"/>
            <w:shd w:fill="F9FAFC" w:val="clear"/>
            <w:tcMar>
              <w:top w:w="80" w:type="dxa"/>
              <w:bottom w:w="80" w:type="dxa"/>
              <w:left w:w="80" w:type="dxa"/>
              <w:right w:w="80" w:type="dxa"/>
            </w:tcMar>
          </w:tcPr>
          <w:p>
            <w:r>
              <w:rPr>
                <w:rFonts w:ascii="Calibri" w:hAnsi="Calibri"/>
                <w:b/>
                <w:color w:val="1B365D"/>
                <w:sz w:val="19"/>
              </w:rPr>
              <w:t>Intolerable</w:t>
            </w:r>
          </w:p>
        </w:tc>
        <w:tc>
          <w:tcPr>
            <w:tcW w:type="dxa" w:w="1152"/>
            <w:shd w:fill="F9FAFC" w:val="clear"/>
            <w:tcMar>
              <w:top w:w="80" w:type="dxa"/>
              <w:bottom w:w="80" w:type="dxa"/>
              <w:left w:w="80" w:type="dxa"/>
              <w:right w:w="80" w:type="dxa"/>
            </w:tcMar>
          </w:tcPr>
          <w:p>
            <w:r>
              <w:rPr>
                <w:rFonts w:ascii="Calibri" w:hAnsi="Calibri"/>
                <w:color w:val="2C3E50"/>
                <w:sz w:val="19"/>
              </w:rPr>
              <w:t>adj.</w:t>
            </w:r>
          </w:p>
        </w:tc>
        <w:tc>
          <w:tcPr>
            <w:tcW w:type="dxa" w:w="3168"/>
            <w:shd w:fill="F9FAFC" w:val="clear"/>
            <w:tcMar>
              <w:top w:w="80" w:type="dxa"/>
              <w:bottom w:w="80" w:type="dxa"/>
              <w:left w:w="80" w:type="dxa"/>
              <w:right w:w="80" w:type="dxa"/>
            </w:tcMar>
          </w:tcPr>
          <w:p>
            <w:r>
              <w:rPr>
                <w:rFonts w:ascii="Calibri" w:hAnsi="Calibri"/>
                <w:color w:val="2C3E50"/>
                <w:sz w:val="19"/>
              </w:rPr>
              <w:t>ανυπόφορος, μη ανεκτός</w:t>
            </w:r>
          </w:p>
        </w:tc>
        <w:tc>
          <w:tcPr>
            <w:tcW w:type="dxa" w:w="3744"/>
            <w:shd w:fill="F9FAFC" w:val="clear"/>
            <w:tcMar>
              <w:top w:w="80" w:type="dxa"/>
              <w:bottom w:w="80" w:type="dxa"/>
              <w:left w:w="80" w:type="dxa"/>
              <w:right w:w="80" w:type="dxa"/>
            </w:tcMar>
          </w:tcPr>
          <w:p>
            <w:r>
              <w:rPr>
                <w:rFonts w:ascii="Calibri" w:hAnsi="Calibri"/>
                <w:color w:val="2C3E50"/>
                <w:sz w:val="19"/>
              </w:rPr>
              <w:t>Living conditions in the overcrowded camp became intolerable.</w:t>
            </w:r>
          </w:p>
        </w:tc>
      </w:tr>
      <w:tr>
        <w:tc>
          <w:tcPr>
            <w:tcW w:type="dxa" w:w="1728"/>
            <w:shd w:fill="FFFFFF" w:val="clear"/>
            <w:tcMar>
              <w:top w:w="80" w:type="dxa"/>
              <w:bottom w:w="80" w:type="dxa"/>
              <w:left w:w="80" w:type="dxa"/>
              <w:right w:w="80" w:type="dxa"/>
            </w:tcMar>
          </w:tcPr>
          <w:p>
            <w:r>
              <w:rPr>
                <w:rFonts w:ascii="Calibri" w:hAnsi="Calibri"/>
                <w:b/>
                <w:color w:val="1B365D"/>
                <w:sz w:val="19"/>
              </w:rPr>
              <w:t>Abandon</w:t>
            </w:r>
          </w:p>
        </w:tc>
        <w:tc>
          <w:tcPr>
            <w:tcW w:type="dxa" w:w="1152"/>
            <w:shd w:fill="FFFFFF" w:val="clear"/>
            <w:tcMar>
              <w:top w:w="80" w:type="dxa"/>
              <w:bottom w:w="80" w:type="dxa"/>
              <w:left w:w="80" w:type="dxa"/>
              <w:right w:w="80" w:type="dxa"/>
            </w:tcMar>
          </w:tcPr>
          <w:p>
            <w:r>
              <w:rPr>
                <w:rFonts w:ascii="Calibri" w:hAnsi="Calibri"/>
                <w:color w:val="2C3E50"/>
                <w:sz w:val="19"/>
              </w:rPr>
              <w:t>v.</w:t>
            </w:r>
          </w:p>
        </w:tc>
        <w:tc>
          <w:tcPr>
            <w:tcW w:type="dxa" w:w="3168"/>
            <w:shd w:fill="FFFFFF" w:val="clear"/>
            <w:tcMar>
              <w:top w:w="80" w:type="dxa"/>
              <w:bottom w:w="80" w:type="dxa"/>
              <w:left w:w="80" w:type="dxa"/>
              <w:right w:w="80" w:type="dxa"/>
            </w:tcMar>
          </w:tcPr>
          <w:p>
            <w:r>
              <w:rPr>
                <w:rFonts w:ascii="Calibri" w:hAnsi="Calibri"/>
                <w:color w:val="2C3E50"/>
                <w:sz w:val="19"/>
              </w:rPr>
              <w:t>εγκαταλείπω</w:t>
            </w:r>
          </w:p>
        </w:tc>
        <w:tc>
          <w:tcPr>
            <w:tcW w:type="dxa" w:w="3744"/>
            <w:shd w:fill="FFFFFF" w:val="clear"/>
            <w:tcMar>
              <w:top w:w="80" w:type="dxa"/>
              <w:bottom w:w="80" w:type="dxa"/>
              <w:left w:w="80" w:type="dxa"/>
              <w:right w:w="80" w:type="dxa"/>
            </w:tcMar>
          </w:tcPr>
          <w:p>
            <w:r>
              <w:rPr>
                <w:rFonts w:ascii="Calibri" w:hAnsi="Calibri"/>
                <w:color w:val="2C3E50"/>
                <w:sz w:val="19"/>
              </w:rPr>
              <w:t>They were forced to abandon their belongings and leave immediately.</w:t>
            </w:r>
          </w:p>
        </w:tc>
      </w:tr>
    </w:tbl>
    <w:p>
      <w:pPr>
        <w:spacing w:after="120"/>
      </w:pPr>
    </w:p>
    <w:p>
      <w:pPr>
        <w:spacing w:before="280" w:after="120"/>
      </w:pPr>
      <w:r>
        <w:rPr>
          <w:rFonts w:ascii="Calibri" w:hAnsi="Calibri"/>
          <w:b/>
          <w:color w:val="FFFFFF"/>
          <w:sz w:val="22"/>
        </w:rPr>
        <w:t xml:space="preserve"> SECTION B </w:t>
      </w:r>
      <w:r>
        <w:rPr>
          <w:rFonts w:ascii="Calibri" w:hAnsi="Calibri"/>
          <w:b/>
          <w:color w:val="1B365D"/>
          <w:sz w:val="26"/>
        </w:rPr>
        <w:t xml:space="preserve"> — Vocabulary Practice (Ασκήσεις Λεξιλογίου)</w:t>
      </w:r>
    </w:p>
    <w:p>
      <w:r>
        <w:rPr>
          <w:b/>
          <w:color w:val="1B365D"/>
          <w:sz w:val="22"/>
        </w:rPr>
        <w:t>Task 1: Fill in the Blanks</w:t>
        <w:br/>
      </w:r>
      <w:r>
        <w:rPr>
          <w:color w:val="2C3E50"/>
          <w:sz w:val="20"/>
        </w:rPr>
        <w:t>Complete the sentences using the correct word from the box below. Change the form if necessary.</w:t>
      </w:r>
    </w:p>
    <w:tbl>
      <w:tblPr>
        <w:tblW w:type="auto" w:w="0"/>
        <w:jc w:val="center"/>
        <w:tblLook w:firstColumn="1" w:firstRow="1" w:lastColumn="0" w:lastRow="0" w:noHBand="0" w:noVBand="1" w:val="04A0"/>
      </w:tblPr>
      <w:tblGrid>
        <w:gridCol w:w="9936"/>
      </w:tblGrid>
      <w:tr>
        <w:tc>
          <w:tcPr>
            <w:tcW w:type="dxa" w:w="9792"/>
            <w:shd w:fill="EBF5FB" w:val="clear"/>
            <w:tcMar>
              <w:top w:w="100" w:type="dxa"/>
              <w:bottom w:w="100" w:type="dxa"/>
              <w:left w:w="150" w:type="dxa"/>
              <w:right w:w="150" w:type="dxa"/>
            </w:tcMar>
          </w:tcPr>
          <w:p>
            <w:pPr>
              <w:jc w:val="center"/>
            </w:pPr>
            <w:r>
              <w:rPr>
                <w:rFonts w:ascii="Calibri" w:hAnsi="Calibri"/>
                <w:b/>
                <w:color w:val="005A70"/>
                <w:sz w:val="21"/>
              </w:rPr>
              <w:t>advocate  •  flee  •  endure  •  obstacle  •  refugee  •  dispel  •  intolerable  •  eliminate</w:t>
            </w:r>
          </w:p>
        </w:tc>
      </w:tr>
    </w:tbl>
    <w:p>
      <w:pPr>
        <w:spacing w:after="40"/>
      </w:pPr>
    </w:p>
    <w:p>
      <w:pPr>
        <w:spacing w:after="80"/>
        <w:ind w:left="288"/>
      </w:pPr>
      <w:r>
        <w:rPr>
          <w:color w:val="2C3E50"/>
          <w:sz w:val="20"/>
        </w:rPr>
        <w:t>1. Due to the violent outbreak of war, thousands of civilians were forced to _______________ across the border.</w:t>
      </w:r>
    </w:p>
    <w:p>
      <w:pPr>
        <w:spacing w:after="80"/>
        <w:ind w:left="288"/>
      </w:pPr>
      <w:r>
        <w:rPr>
          <w:color w:val="2C3E50"/>
          <w:sz w:val="20"/>
        </w:rPr>
        <w:t>2. The humanitarian group works tirelessly to _______________ prejudice and promote cultural understanding.</w:t>
      </w:r>
    </w:p>
    <w:p>
      <w:pPr>
        <w:spacing w:after="80"/>
        <w:ind w:left="288"/>
      </w:pPr>
      <w:r>
        <w:rPr>
          <w:color w:val="2C3E50"/>
          <w:sz w:val="20"/>
        </w:rPr>
        <w:t>3. Lack of access to clean water is a major _______________ facing many rural communities.</w:t>
      </w:r>
    </w:p>
    <w:p>
      <w:pPr>
        <w:spacing w:after="80"/>
        <w:ind w:left="288"/>
      </w:pPr>
      <w:r>
        <w:rPr>
          <w:color w:val="2C3E50"/>
          <w:sz w:val="20"/>
        </w:rPr>
        <w:t>4. She has been a strong _______________ for children's rights and equal educational opportunities.</w:t>
      </w:r>
    </w:p>
    <w:p>
      <w:pPr>
        <w:spacing w:after="80"/>
        <w:ind w:left="288"/>
      </w:pPr>
      <w:r>
        <w:rPr>
          <w:color w:val="2C3E50"/>
          <w:sz w:val="20"/>
        </w:rPr>
        <w:t>5. The heat in the unconditioned shelter became completely _______________ during the summer months.</w:t>
      </w:r>
    </w:p>
    <w:p>
      <w:pPr>
        <w:spacing w:after="80"/>
        <w:ind w:left="288"/>
      </w:pPr>
      <w:r>
        <w:rPr>
          <w:color w:val="2C3E50"/>
          <w:sz w:val="20"/>
        </w:rPr>
        <w:t>6. Despite having to _______________ immense suffering, the young girl never lost hope for a better future.</w:t>
      </w:r>
    </w:p>
    <w:p>
      <w:pPr>
        <w:spacing w:after="80"/>
        <w:ind w:left="288"/>
      </w:pPr>
      <w:r>
        <w:rPr>
          <w:color w:val="2C3E50"/>
          <w:sz w:val="20"/>
        </w:rPr>
        <w:t>7. New international policies aim to _______________ extreme poverty in developing nations by 2030.</w:t>
      </w:r>
    </w:p>
    <w:p>
      <w:pPr>
        <w:spacing w:after="80"/>
        <w:ind w:left="288"/>
      </w:pPr>
      <w:r>
        <w:rPr>
          <w:color w:val="2C3E50"/>
          <w:sz w:val="20"/>
        </w:rPr>
        <w:t>8. Millions of _______________ around the world rely on aid agencies for emergency shelter and food supply.</w:t>
      </w:r>
    </w:p>
    <w:p>
      <w:pPr>
        <w:spacing w:before="160"/>
      </w:pPr>
      <w:r>
        <w:rPr>
          <w:b/>
          <w:color w:val="1B365D"/>
          <w:sz w:val="22"/>
        </w:rPr>
        <w:t>Task 2: Word Formation (Derivatives)</w:t>
        <w:br/>
      </w:r>
      <w:r>
        <w:rPr>
          <w:color w:val="2C3E50"/>
          <w:sz w:val="20"/>
        </w:rPr>
        <w:t>Complete the sentences with the correct form of the word given in capitals at the end of each sentence.</w:t>
      </w:r>
    </w:p>
    <w:p>
      <w:pPr>
        <w:spacing w:after="80"/>
        <w:ind w:left="288"/>
      </w:pPr>
      <w:r>
        <w:rPr>
          <w:color w:val="2C3E50"/>
          <w:sz w:val="20"/>
        </w:rPr>
        <w:t>1. The campaign successfully raised awareness about social _______________ in urban areas.</w:t>
      </w:r>
      <w:r>
        <w:rPr>
          <w:b/>
          <w:color w:val="005A70"/>
        </w:rPr>
        <w:t xml:space="preserve">  [EQUAL]</w:t>
      </w:r>
    </w:p>
    <w:p>
      <w:pPr>
        <w:spacing w:after="80"/>
        <w:ind w:left="288"/>
      </w:pPr>
      <w:r>
        <w:rPr>
          <w:color w:val="2C3E50"/>
          <w:sz w:val="20"/>
        </w:rPr>
        <w:t>2. Courage and _______________ helped him overcome the traumatic experiences of his past.</w:t>
      </w:r>
      <w:r>
        <w:rPr>
          <w:b/>
          <w:color w:val="005A70"/>
        </w:rPr>
        <w:t xml:space="preserve">  [ENDURE]</w:t>
      </w:r>
    </w:p>
    <w:p>
      <w:pPr>
        <w:spacing w:after="80"/>
        <w:ind w:left="288"/>
      </w:pPr>
      <w:r>
        <w:rPr>
          <w:color w:val="2C3E50"/>
          <w:sz w:val="20"/>
        </w:rPr>
        <w:t>3. The government announced a smooth _______________ towards renewable energy sources.</w:t>
      </w:r>
      <w:r>
        <w:rPr>
          <w:b/>
          <w:color w:val="005A70"/>
        </w:rPr>
        <w:t xml:space="preserve">  [TRANSITION]</w:t>
      </w:r>
    </w:p>
    <w:p>
      <w:pPr>
        <w:spacing w:after="80"/>
        <w:ind w:left="288"/>
      </w:pPr>
      <w:r>
        <w:rPr>
          <w:color w:val="2C3E50"/>
          <w:sz w:val="20"/>
        </w:rPr>
        <w:t>4. Many families were left homeless and in desperate need of _______________ assistance.</w:t>
      </w:r>
      <w:r>
        <w:rPr>
          <w:b/>
          <w:color w:val="005A70"/>
        </w:rPr>
        <w:t xml:space="preserve">  [HUMAN]</w:t>
      </w:r>
    </w:p>
    <w:p>
      <w:pPr>
        <w:spacing w:after="80"/>
        <w:ind w:left="288"/>
      </w:pPr>
      <w:r>
        <w:rPr>
          <w:color w:val="2C3E50"/>
          <w:sz w:val="20"/>
        </w:rPr>
        <w:t>5. His passionate speech inspired many young people to join the _______________ organization.</w:t>
      </w:r>
      <w:r>
        <w:rPr>
          <w:b/>
          <w:color w:val="005A70"/>
        </w:rPr>
        <w:t xml:space="preserve">  [PHILANTHROPY]</w:t>
      </w:r>
    </w:p>
    <w:p>
      <w:pPr>
        <w:spacing w:after="80"/>
        <w:ind w:left="288"/>
      </w:pPr>
      <w:r>
        <w:rPr>
          <w:color w:val="2C3E50"/>
          <w:sz w:val="20"/>
        </w:rPr>
        <w:t>6. Treating all human beings with dignity is a fundamental _______________ requirement.</w:t>
      </w:r>
      <w:r>
        <w:rPr>
          <w:b/>
          <w:color w:val="005A70"/>
        </w:rPr>
        <w:t xml:space="preserve">  [MORAL]</w:t>
      </w:r>
    </w:p>
    <w:p>
      <w:pPr>
        <w:spacing w:before="280" w:after="120"/>
      </w:pPr>
      <w:r>
        <w:rPr>
          <w:rFonts w:ascii="Calibri" w:hAnsi="Calibri"/>
          <w:b/>
          <w:color w:val="FFFFFF"/>
          <w:sz w:val="22"/>
        </w:rPr>
        <w:t xml:space="preserve"> SECTION C </w:t>
      </w:r>
      <w:r>
        <w:rPr>
          <w:rFonts w:ascii="Calibri" w:hAnsi="Calibri"/>
          <w:b/>
          <w:color w:val="1B365D"/>
          <w:sz w:val="26"/>
        </w:rPr>
        <w:t xml:space="preserve"> — Reading Comprehension (Κείμενο &amp; Κατανόηση)</w:t>
      </w:r>
    </w:p>
    <w:p>
      <w:pPr>
        <w:spacing w:after="120"/>
      </w:pPr>
      <w:r>
        <w:rPr>
          <w:color w:val="2C3E50"/>
          <w:sz w:val="20"/>
        </w:rPr>
        <w:t>Read the passage below (adapted from Unit 2 theme: 'Do we all live in the same world?') and answer the questions that follow.</w:t>
      </w:r>
    </w:p>
    <w:tbl>
      <w:tblPr>
        <w:tblW w:type="auto" w:w="0"/>
        <w:jc w:val="center"/>
        <w:tblLook w:firstColumn="1" w:firstRow="1" w:lastColumn="0" w:lastRow="0" w:noHBand="0" w:noVBand="1" w:val="04A0"/>
      </w:tblPr>
      <w:tblGrid>
        <w:gridCol w:w="9936"/>
      </w:tblGrid>
      <w:tr>
        <w:tc>
          <w:tcPr>
            <w:tcW w:type="dxa" w:w="9792"/>
            <w:shd w:fill="FAFAFA" w:val="clear"/>
            <w:tcMar>
              <w:top w:w="120" w:type="dxa"/>
              <w:bottom w:w="120" w:type="dxa"/>
              <w:left w:w="150" w:type="dxa"/>
              <w:right w:w="150" w:type="dxa"/>
            </w:tcMar>
          </w:tcPr>
          <w:p>
            <w:pPr>
              <w:spacing w:after="120"/>
              <w:jc w:val="center"/>
            </w:pPr>
            <w:r>
              <w:rPr>
                <w:b/>
                <w:color w:val="1B365D"/>
                <w:sz w:val="24"/>
              </w:rPr>
              <w:t>Voices of Resilience: Muzon's Fight for Education</w:t>
            </w:r>
          </w:p>
          <w:p>
            <w:pPr>
              <w:spacing w:after="120"/>
            </w:pPr>
            <w:r>
              <w:rPr>
                <w:color w:val="2C3E50"/>
                <w:sz w:val="19"/>
              </w:rPr>
              <w:t>When conflict broke out in Syria, Muzon Almellehan was only fourteen years old. Forced to flee her home with her family, she arrived at the Za'atari refugee camp in Jordan carrying very few personal belongings—except for her schoolbooks. For Muzon, education was not merely a privilege; it was an indispensable tool for survival and self-empowerment.</w:t>
            </w:r>
          </w:p>
          <w:p>
            <w:r>
              <w:rPr>
                <w:color w:val="2C3E50"/>
                <w:sz w:val="19"/>
              </w:rPr>
              <w:t>Inside the camp, Muzon quickly recognized a worrying trend: many young girls were abandoning their education due to hardship or early marriage. Determined to alter this reality, she began going tent-to-tent, urging parents to keep their children—especially young girls—in school. Her unwavering advocacy earned her the nickname 'the Malala of Syria.' Today, as a UNICEF Goodwill Ambassador, Muzon continues to dispel myths surrounding refugees and advocate globally for equal educational access for all children caught in crossfire.</w:t>
            </w:r>
          </w:p>
        </w:tc>
      </w:tr>
    </w:tbl>
    <w:p>
      <w:pPr>
        <w:spacing w:after="80"/>
      </w:pPr>
    </w:p>
    <w:p>
      <w:r>
        <w:rPr>
          <w:b/>
          <w:color w:val="1B365D"/>
          <w:sz w:val="22"/>
        </w:rPr>
        <w:t>Task 1: True / False / Not Stated</w:t>
        <w:br/>
      </w:r>
      <w:r>
        <w:rPr>
          <w:color w:val="2C3E50"/>
          <w:sz w:val="20"/>
        </w:rPr>
        <w:t>Decide whether the following statements are True (T), False (F), or Not Stated (NS) based on the text.</w:t>
      </w:r>
    </w:p>
    <w:p>
      <w:pPr>
        <w:spacing w:after="60"/>
        <w:ind w:left="288"/>
      </w:pPr>
      <w:r>
        <w:rPr>
          <w:color w:val="2C3E50"/>
          <w:sz w:val="20"/>
        </w:rPr>
        <w:t>1. Muzon was sixteen years old when she was forced to leave Syria. [ ____ ]</w:t>
      </w:r>
    </w:p>
    <w:p>
      <w:pPr>
        <w:spacing w:after="60"/>
        <w:ind w:left="288"/>
      </w:pPr>
      <w:r>
        <w:rPr>
          <w:color w:val="2C3E50"/>
          <w:sz w:val="20"/>
        </w:rPr>
        <w:t>2. Muzon prioritized bringing her schoolbooks when leaving her home. [ ____ ]</w:t>
      </w:r>
    </w:p>
    <w:p>
      <w:pPr>
        <w:spacing w:after="60"/>
        <w:ind w:left="288"/>
      </w:pPr>
      <w:r>
        <w:rPr>
          <w:color w:val="2C3E50"/>
          <w:sz w:val="20"/>
        </w:rPr>
        <w:t>3. Most parents in the refugee camp refused to speak with Muzon. [ ____ ]</w:t>
      </w:r>
    </w:p>
    <w:p>
      <w:pPr>
        <w:spacing w:after="60"/>
        <w:ind w:left="288"/>
      </w:pPr>
      <w:r>
        <w:rPr>
          <w:color w:val="2C3E50"/>
          <w:sz w:val="20"/>
        </w:rPr>
        <w:t>4. Muzon was appointed as a UNICEF Goodwill Ambassador for her advocacy. [ ____ ]</w:t>
      </w:r>
    </w:p>
    <w:p>
      <w:pPr>
        <w:spacing w:before="120"/>
      </w:pPr>
      <w:r>
        <w:rPr>
          <w:b/>
          <w:color w:val="1B365D"/>
          <w:sz w:val="22"/>
        </w:rPr>
        <w:t>Task 2: Open Comprehension Questions</w:t>
        <w:br/>
      </w:r>
      <w:r>
        <w:rPr>
          <w:color w:val="2C3E50"/>
          <w:sz w:val="20"/>
        </w:rPr>
        <w:t>Answer the following questions in full sentences based on the reading passage.</w:t>
      </w:r>
    </w:p>
    <w:p>
      <w:pPr>
        <w:spacing w:after="80"/>
        <w:ind w:left="288"/>
      </w:pPr>
      <w:r>
        <w:rPr>
          <w:color w:val="2C3E50"/>
          <w:sz w:val="20"/>
        </w:rPr>
        <w:t>1. Why did Muzon consider education to be an 'indispensable tool' for refugees?</w:t>
        <w:br/>
        <w:t xml:space="preserve">   ...........................................................................................................................................................................</w:t>
      </w:r>
    </w:p>
    <w:p>
      <w:pPr>
        <w:spacing w:after="80"/>
        <w:ind w:left="288"/>
      </w:pPr>
      <w:r>
        <w:rPr>
          <w:color w:val="2C3E50"/>
          <w:sz w:val="20"/>
        </w:rPr>
        <w:t>2. Describe the actions Muzon took inside the refugee camp to support young girls' schooling.</w:t>
        <w:br/>
        <w:t xml:space="preserve">   ...........................................................................................................................................................................</w:t>
      </w:r>
    </w:p>
    <w:p>
      <w:pPr>
        <w:spacing w:before="280" w:after="120"/>
      </w:pPr>
      <w:r>
        <w:rPr>
          <w:rFonts w:ascii="Calibri" w:hAnsi="Calibri"/>
          <w:b/>
          <w:color w:val="FFFFFF"/>
          <w:sz w:val="22"/>
        </w:rPr>
        <w:t xml:space="preserve"> SECTION D </w:t>
      </w:r>
      <w:r>
        <w:rPr>
          <w:rFonts w:ascii="Calibri" w:hAnsi="Calibri"/>
          <w:b/>
          <w:color w:val="1B365D"/>
          <w:sz w:val="26"/>
        </w:rPr>
        <w:t xml:space="preserve"> — Grammar Focus: Reported Speech (Πλάγιος Λόγος)</w:t>
      </w:r>
    </w:p>
    <w:tbl>
      <w:tblPr>
        <w:tblW w:type="auto" w:w="0"/>
        <w:jc w:val="center"/>
        <w:tblLook w:firstColumn="1" w:firstRow="1" w:lastColumn="0" w:lastRow="0" w:noHBand="0" w:noVBand="1" w:val="04A0"/>
      </w:tblPr>
      <w:tblGrid>
        <w:gridCol w:w="9936"/>
      </w:tblGrid>
      <w:tr>
        <w:tc>
          <w:tcPr>
            <w:tcW w:type="dxa" w:w="9792"/>
            <w:shd w:fill="FEF9E7" w:val="clear"/>
            <w:tcMar>
              <w:top w:w="80" w:type="dxa"/>
              <w:bottom w:w="80" w:type="dxa"/>
              <w:left w:w="120" w:type="dxa"/>
              <w:right w:w="120" w:type="dxa"/>
            </w:tcMar>
          </w:tcPr>
          <w:p>
            <w:r>
              <w:rPr>
                <w:b/>
                <w:color w:val="7D6608"/>
                <w:sz w:val="20"/>
              </w:rPr>
              <w:t>GRAMMAR RECAP: Reported Speech Rules</w:t>
              <w:br/>
            </w:r>
          </w:p>
          <w:p>
            <w:r>
              <w:rPr>
                <w:color w:val="2C3E50"/>
                <w:sz w:val="18"/>
              </w:rPr>
              <w:t>• Tense Backshift: Present Simple → Past Simple | Present Continuous → Past Continuous | Present Perfect → Past Perfect | Will → Would</w:t>
              <w:br/>
              <w:t>• Reporting Verbs: urged, claimed, stated, asked, pointed out, warned, explained.</w:t>
              <w:br/>
              <w:t>• Example: Direct: "We must protect children's rights," Muzon said. → Reported: Muzon stated that they had to protect children's rights.</w:t>
            </w:r>
          </w:p>
        </w:tc>
      </w:tr>
    </w:tbl>
    <w:p>
      <w:pPr>
        <w:spacing w:after="80"/>
      </w:pPr>
    </w:p>
    <w:p>
      <w:r>
        <w:rPr>
          <w:b/>
          <w:color w:val="1B365D"/>
          <w:sz w:val="21"/>
        </w:rPr>
        <w:t>Task: Rewrite the following sentences in Reported Speech using the suggested reporting verb.</w:t>
      </w:r>
    </w:p>
    <w:p>
      <w:pPr>
        <w:spacing w:after="120"/>
        <w:ind w:left="288"/>
      </w:pPr>
      <w:r>
        <w:rPr>
          <w:i/>
          <w:color w:val="2C3E50"/>
          <w:sz w:val="20"/>
        </w:rPr>
        <w:t>1. "Education is the only way to build a better future," the teacher said.</w:t>
        <w:br/>
      </w:r>
      <w:r>
        <w:rPr>
          <w:color w:val="5D6D7E"/>
          <w:sz w:val="19"/>
        </w:rPr>
        <w:t xml:space="preserve">   → The teacher explained that... .............................................................................................................................</w:t>
      </w:r>
    </w:p>
    <w:p>
      <w:pPr>
        <w:spacing w:after="120"/>
        <w:ind w:left="288"/>
      </w:pPr>
      <w:r>
        <w:rPr>
          <w:i/>
          <w:color w:val="2C3E50"/>
          <w:sz w:val="20"/>
        </w:rPr>
        <w:t>2. "We are planning to open new schools in the camp next month," the volunteer stated.</w:t>
        <w:br/>
      </w:r>
      <w:r>
        <w:rPr>
          <w:color w:val="5D6D7E"/>
          <w:sz w:val="19"/>
        </w:rPr>
        <w:t xml:space="preserve">   → The volunteer stated that... .............................................................................................................................</w:t>
      </w:r>
    </w:p>
    <w:p>
      <w:pPr>
        <w:spacing w:after="120"/>
        <w:ind w:left="288"/>
      </w:pPr>
      <w:r>
        <w:rPr>
          <w:i/>
          <w:color w:val="2C3E50"/>
          <w:sz w:val="20"/>
        </w:rPr>
        <w:t>3. "You should never give up on your dreams," Muzon told the young girls.</w:t>
        <w:br/>
      </w:r>
      <w:r>
        <w:rPr>
          <w:color w:val="5D6D7E"/>
          <w:sz w:val="19"/>
        </w:rPr>
        <w:t xml:space="preserve">   → Muzon urged the young girls... .............................................................................................................................</w:t>
      </w:r>
    </w:p>
    <w:p>
      <w:pPr>
        <w:spacing w:after="120"/>
        <w:ind w:left="288"/>
      </w:pPr>
      <w:r>
        <w:rPr>
          <w:i/>
          <w:color w:val="2C3E50"/>
          <w:sz w:val="20"/>
        </w:rPr>
        <w:t>4. "Have you completed your homework for today?" the instructor asked.</w:t>
        <w:br/>
      </w:r>
      <w:r>
        <w:rPr>
          <w:color w:val="5D6D7E"/>
          <w:sz w:val="19"/>
        </w:rPr>
        <w:t xml:space="preserve">   → The instructor asked... .............................................................................................................................</w:t>
      </w:r>
    </w:p>
    <w:p>
      <w:pPr>
        <w:spacing w:after="120"/>
        <w:ind w:left="288"/>
      </w:pPr>
      <w:r>
        <w:rPr>
          <w:i/>
          <w:color w:val="2C3E50"/>
          <w:sz w:val="20"/>
        </w:rPr>
        <w:t>5. "Many refugees have suffered great trauma," the report pointed out.</w:t>
        <w:br/>
      </w:r>
      <w:r>
        <w:rPr>
          <w:color w:val="5D6D7E"/>
          <w:sz w:val="19"/>
        </w:rPr>
        <w:t xml:space="preserve">   → The report pointed out that... .............................................................................................................................</w:t>
      </w:r>
    </w:p>
    <w:p>
      <w:pPr>
        <w:spacing w:before="280" w:after="120"/>
      </w:pPr>
      <w:r>
        <w:rPr>
          <w:rFonts w:ascii="Calibri" w:hAnsi="Calibri"/>
          <w:b/>
          <w:color w:val="FFFFFF"/>
          <w:sz w:val="22"/>
        </w:rPr>
        <w:t xml:space="preserve"> SECTION E </w:t>
      </w:r>
      <w:r>
        <w:rPr>
          <w:rFonts w:ascii="Calibri" w:hAnsi="Calibri"/>
          <w:b/>
          <w:color w:val="1B365D"/>
          <w:sz w:val="26"/>
        </w:rPr>
        <w:t xml:space="preserve"> — Writing &amp; Critical Thinking (Παραγωγή Γραπτού Λόγου)</w:t>
      </w:r>
    </w:p>
    <w:p>
      <w:r>
        <w:rPr>
          <w:b/>
          <w:color w:val="1B365D"/>
          <w:sz w:val="22"/>
        </w:rPr>
        <w:t>Topic: "Do we all live in the same world?"</w:t>
        <w:br/>
      </w:r>
    </w:p>
    <w:p>
      <w:r>
        <w:rPr>
          <w:color w:val="2C3E50"/>
          <w:sz w:val="20"/>
        </w:rPr>
        <w:t>Write a paragraph (100–120 words) addressing the following prompt:</w:t>
        <w:br/>
        <w:t>Although we all share the same planet, people in different parts of the world face vastly different living conditions, opportunities, and challenges. What can young people do in their local communities to promote equality and support vulnerable groups (such as refugees or disadvantaged peers)?</w:t>
        <w:br/>
        <w:t>Use at least THREE words from Section A (e.g., advocate, obstacle, overcome, urge, endure).</w:t>
      </w:r>
    </w:p>
    <w:tbl>
      <w:tblPr>
        <w:tblW w:type="auto" w:w="0"/>
        <w:jc w:val="center"/>
        <w:tblLook w:firstColumn="1" w:firstRow="1" w:lastColumn="0" w:lastRow="0" w:noHBand="0" w:noVBand="1" w:val="04A0"/>
      </w:tblPr>
      <w:tblGrid>
        <w:gridCol w:w="9936"/>
      </w:tblGrid>
      <w:tr>
        <w:tc>
          <w:tcPr>
            <w:tcW w:type="dxa" w:w="9792"/>
            <w:shd w:fill="FFFFFF" w:val="clear"/>
            <w:tcMar>
              <w:top w:w="100" w:type="dxa"/>
              <w:bottom w:w="100" w:type="dxa"/>
              <w:left w:w="150" w:type="dxa"/>
              <w:right w:w="150" w:type="dxa"/>
            </w:tcMar>
          </w:tcPr>
          <w:p>
            <w:r>
              <w:t>.........................................................................................................................................................................................................</w:t>
              <w:br/>
              <w:br/>
            </w:r>
            <w:r>
              <w:t>.........................................................................................................................................................................................................</w:t>
              <w:br/>
              <w:br/>
            </w:r>
            <w:r>
              <w:t>.........................................................................................................................................................................................................</w:t>
              <w:br/>
              <w:br/>
            </w:r>
            <w:r>
              <w:t>.........................................................................................................................................................................................................</w:t>
              <w:br/>
              <w:br/>
            </w:r>
            <w:r>
              <w:t>.........................................................................................................................................................................................................</w:t>
              <w:br/>
              <w:br/>
            </w:r>
            <w:r>
              <w:t>.........................................................................................................................................................................................................</w:t>
              <w:br/>
              <w:br/>
            </w:r>
            <w:r>
              <w:t>.........................................................................................................................................................................................................</w:t>
              <w:br/>
              <w:br/>
            </w:r>
            <w:r>
              <w:t>.........................................................................................................................................................................................................</w:t>
              <w:br/>
              <w:br/>
            </w:r>
          </w:p>
        </w:tc>
      </w:tr>
    </w:tbl>
    <w:p>
      <w:r>
        <w:br w:type="page"/>
      </w:r>
    </w:p>
    <w:p>
      <w:pPr>
        <w:spacing w:after="240"/>
        <w:jc w:val="center"/>
      </w:pPr>
      <w:r>
        <w:rPr>
          <w:rFonts w:ascii="Calibri" w:hAnsi="Calibri"/>
          <w:b/>
          <w:color w:val="1B365D"/>
          <w:sz w:val="32"/>
        </w:rPr>
        <w:t>ANSWER KEY / ΑΠΑΝΤΗΣΕΙΣ ΦΥΛΛΟΥ ΕΡΓΑΣΙΑΣ</w:t>
      </w:r>
    </w:p>
    <w:p>
      <w:r>
        <w:rPr>
          <w:b/>
          <w:color w:val="005A70"/>
          <w:sz w:val="22"/>
        </w:rPr>
        <w:t>Section B - Task 1: Fill in the Blanks</w:t>
      </w:r>
    </w:p>
    <w:p>
      <w:pPr>
        <w:spacing w:after="160"/>
        <w:ind w:left="288"/>
      </w:pPr>
      <w:r>
        <w:rPr>
          <w:color w:val="2C3E50"/>
          <w:sz w:val="20"/>
        </w:rPr>
        <w:t>1. flee  •  2. dispel  •  3. obstacle  •  4. advocate  •  5. intolerable  •  6. endure  •  7. eliminate  •  8. refugees</w:t>
      </w:r>
    </w:p>
    <w:p>
      <w:r>
        <w:rPr>
          <w:b/>
          <w:color w:val="005A70"/>
          <w:sz w:val="22"/>
        </w:rPr>
        <w:t>Section B - Task 2: Word Formation</w:t>
      </w:r>
    </w:p>
    <w:p>
      <w:pPr>
        <w:spacing w:after="160"/>
        <w:ind w:left="288"/>
      </w:pPr>
      <w:r>
        <w:rPr>
          <w:color w:val="2C3E50"/>
          <w:sz w:val="20"/>
        </w:rPr>
        <w:t>1. inequality / equality  •  2. endurance  •  3. transition  •  4. humanitarian  •  5. philanthropic  •  6. moral</w:t>
      </w:r>
    </w:p>
    <w:p>
      <w:r>
        <w:rPr>
          <w:b/>
          <w:color w:val="005A70"/>
          <w:sz w:val="22"/>
        </w:rPr>
        <w:t>Section C - Task 1: True / False / Not Stated</w:t>
      </w:r>
    </w:p>
    <w:p>
      <w:pPr>
        <w:spacing w:after="160"/>
        <w:ind w:left="288"/>
      </w:pPr>
      <w:r>
        <w:rPr>
          <w:color w:val="2C3E50"/>
          <w:sz w:val="20"/>
        </w:rPr>
        <w:t>1. False (She was fourteen)  •  2. True  •  3. Not Stated  •  4. True</w:t>
      </w:r>
    </w:p>
    <w:p>
      <w:r>
        <w:rPr>
          <w:b/>
          <w:color w:val="005A70"/>
          <w:sz w:val="22"/>
        </w:rPr>
        <w:t>Section D: Grammar - Reported Speech</w:t>
      </w:r>
    </w:p>
    <w:p>
      <w:pPr>
        <w:spacing w:after="40"/>
        <w:ind w:left="288"/>
      </w:pPr>
      <w:r>
        <w:rPr>
          <w:color w:val="2C3E50"/>
          <w:sz w:val="19"/>
        </w:rPr>
        <w:t>1. The teacher explained that education was the only way to build a better future.</w:t>
      </w:r>
    </w:p>
    <w:p>
      <w:pPr>
        <w:spacing w:after="40"/>
        <w:ind w:left="288"/>
      </w:pPr>
      <w:r>
        <w:rPr>
          <w:color w:val="2C3E50"/>
          <w:sz w:val="19"/>
        </w:rPr>
        <w:t>2. The volunteer stated that they were planning to open new schools in the camp the following month.</w:t>
      </w:r>
    </w:p>
    <w:p>
      <w:pPr>
        <w:spacing w:after="40"/>
        <w:ind w:left="288"/>
      </w:pPr>
      <w:r>
        <w:rPr>
          <w:color w:val="2C3E50"/>
          <w:sz w:val="19"/>
        </w:rPr>
        <w:t>3. Muzon urged the young girls never to give up on their dreams.</w:t>
      </w:r>
    </w:p>
    <w:p>
      <w:pPr>
        <w:spacing w:after="40"/>
        <w:ind w:left="288"/>
      </w:pPr>
      <w:r>
        <w:rPr>
          <w:color w:val="2C3E50"/>
          <w:sz w:val="19"/>
        </w:rPr>
        <w:t>4. The instructor asked if / whether they had completed their homework for that day.</w:t>
      </w:r>
    </w:p>
    <w:p>
      <w:pPr>
        <w:spacing w:after="40"/>
        <w:ind w:left="288"/>
      </w:pPr>
      <w:r>
        <w:rPr>
          <w:color w:val="2C3E50"/>
          <w:sz w:val="19"/>
        </w:rPr>
        <w:t>5. The report pointed out that many refugees had suffered great trauma.</w:t>
      </w: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F8C8D"/>
        <w:sz w:val="18"/>
      </w:rPr>
      <w:t xml:space="preserve">Σχολικό Βιβλίο - Φύλλο Εργασίας  |  Σελίδα </w:t>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F8C8D"/>
        <w:sz w:val="17"/>
      </w:rPr>
      <w:t>ΑΓΓΛΙΚΑ Β' ΛΥΚΕΙΟΥ | UNIT 2: DO WE ALL LIVE IN THE SAME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