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51" w:rsidRPr="00AA7651" w:rsidRDefault="00AA7651" w:rsidP="00AA7651">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AA7651">
        <w:rPr>
          <w:rFonts w:ascii="Times New Roman" w:eastAsia="Calibri" w:hAnsi="Times New Roman" w:cs="Times New Roman"/>
          <w:b/>
          <w:bCs/>
          <w:color w:val="000000"/>
          <w:sz w:val="24"/>
          <w:szCs w:val="24"/>
        </w:rPr>
        <w:t>ΒΙΒΛΙΟ 3 ΚΕΦ. 72.1. ΑΝΑΜΕΙΞΗ ΤΗΣ ΣΠΑΡΤΗΣ</w:t>
      </w:r>
    </w:p>
    <w:p w:rsidR="00AA7651" w:rsidRPr="00AA7651" w:rsidRDefault="00AA7651" w:rsidP="00AA7651">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A7651">
        <w:rPr>
          <w:rFonts w:ascii="Times New Roman" w:eastAsia="Calibri" w:hAnsi="Times New Roman" w:cs="Times New Roman"/>
          <w:b/>
          <w:color w:val="000000"/>
          <w:sz w:val="24"/>
          <w:szCs w:val="24"/>
        </w:rPr>
        <w:t>Επισημάνσεις Συντακτικού</w:t>
      </w:r>
    </w:p>
    <w:p w:rsidR="00AA7651" w:rsidRPr="00AA7651" w:rsidRDefault="00AA7651" w:rsidP="00AA7651">
      <w:pPr>
        <w:autoSpaceDE w:val="0"/>
        <w:autoSpaceDN w:val="0"/>
        <w:adjustRightInd w:val="0"/>
        <w:spacing w:after="0" w:line="360" w:lineRule="auto"/>
        <w:contextualSpacing/>
        <w:jc w:val="both"/>
        <w:rPr>
          <w:rFonts w:ascii="Times New Roman" w:eastAsia="Calibri" w:hAnsi="Times New Roman" w:cs="Times New Roman"/>
          <w:b/>
          <w:i/>
          <w:color w:val="000000"/>
          <w:sz w:val="24"/>
          <w:szCs w:val="24"/>
        </w:rPr>
      </w:pPr>
      <w:r w:rsidRPr="00AA7651">
        <w:rPr>
          <w:rFonts w:ascii="Times New Roman" w:eastAsia="Calibri" w:hAnsi="Times New Roman" w:cs="Times New Roman"/>
          <w:b/>
          <w:i/>
          <w:color w:val="000000"/>
          <w:sz w:val="24"/>
          <w:szCs w:val="24"/>
        </w:rPr>
        <w:t>μαύρο: ρήμα κύριας πρότασης // μαύρο πλάγια: μετοχή // μαύρο πλάγια υπογραμμισμένο: απαρέμφατο // πρόταση σε παρενθέσεις: δευτερεύουσα πρόταση</w:t>
      </w:r>
    </w:p>
    <w:p w:rsidR="00AA7651" w:rsidRP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tbl>
      <w:tblPr>
        <w:tblStyle w:val="1"/>
        <w:tblW w:w="10201" w:type="dxa"/>
        <w:tblLook w:val="04A0" w:firstRow="1" w:lastRow="0" w:firstColumn="1" w:lastColumn="0" w:noHBand="0" w:noVBand="1"/>
      </w:tblPr>
      <w:tblGrid>
        <w:gridCol w:w="1838"/>
        <w:gridCol w:w="2126"/>
        <w:gridCol w:w="6237"/>
      </w:tblGrid>
      <w:tr w:rsidR="00AA7651" w:rsidRPr="00AA7651" w:rsidTr="00025952">
        <w:tc>
          <w:tcPr>
            <w:tcW w:w="1838" w:type="dxa"/>
          </w:tcPr>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AA7651">
              <w:rPr>
                <w:rFonts w:ascii="Times New Roman" w:eastAsia="Calibri" w:hAnsi="Times New Roman" w:cs="Times New Roman"/>
                <w:b/>
                <w:color w:val="000000"/>
                <w:sz w:val="24"/>
                <w:szCs w:val="24"/>
              </w:rPr>
              <w:t>ΚΕΙΜΕΝΟ</w:t>
            </w:r>
          </w:p>
        </w:tc>
        <w:tc>
          <w:tcPr>
            <w:tcW w:w="2126" w:type="dxa"/>
          </w:tcPr>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AA7651">
              <w:rPr>
                <w:rFonts w:ascii="Times New Roman" w:eastAsia="Calibri" w:hAnsi="Times New Roman" w:cs="Times New Roman"/>
                <w:b/>
                <w:color w:val="000000"/>
                <w:sz w:val="24"/>
                <w:szCs w:val="24"/>
              </w:rPr>
              <w:t>ΜΕΤΑΦΡΑΣΗ</w:t>
            </w:r>
          </w:p>
        </w:tc>
        <w:tc>
          <w:tcPr>
            <w:tcW w:w="6237" w:type="dxa"/>
          </w:tcPr>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AA7651">
              <w:rPr>
                <w:rFonts w:ascii="Times New Roman" w:eastAsia="Calibri" w:hAnsi="Times New Roman" w:cs="Times New Roman"/>
                <w:b/>
                <w:color w:val="000000"/>
                <w:sz w:val="24"/>
                <w:szCs w:val="24"/>
              </w:rPr>
              <w:t>ΣΥΝΤΑΞΗ</w:t>
            </w:r>
          </w:p>
        </w:tc>
      </w:tr>
      <w:tr w:rsidR="00AA7651" w:rsidRPr="00AA7651" w:rsidTr="00025952">
        <w:tc>
          <w:tcPr>
            <w:tcW w:w="1838" w:type="dxa"/>
          </w:tcPr>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AA7651">
              <w:rPr>
                <w:rFonts w:ascii="Times New Roman" w:eastAsia="Calibri" w:hAnsi="Times New Roman" w:cs="Times New Roman"/>
                <w:b/>
                <w:bCs/>
                <w:color w:val="000000"/>
                <w:sz w:val="24"/>
                <w:szCs w:val="24"/>
              </w:rPr>
              <w:t xml:space="preserve">72.1. </w:t>
            </w:r>
            <w:r w:rsidRPr="00AA7651">
              <w:rPr>
                <w:rFonts w:ascii="Times New Roman" w:eastAsia="Calibri" w:hAnsi="Times New Roman" w:cs="Times New Roman"/>
                <w:b/>
                <w:i/>
                <w:color w:val="000000"/>
                <w:sz w:val="24"/>
                <w:szCs w:val="24"/>
              </w:rPr>
              <w:t>Ἐλθόντων</w:t>
            </w:r>
            <w:r w:rsidRPr="00AA7651">
              <w:rPr>
                <w:rFonts w:ascii="Times New Roman" w:eastAsia="Calibri" w:hAnsi="Times New Roman" w:cs="Times New Roman"/>
                <w:color w:val="000000"/>
                <w:sz w:val="24"/>
                <w:szCs w:val="24"/>
              </w:rPr>
              <w:t xml:space="preserve"> δὲ οἱ Ἀθηναῖοι τούς τε πρέσβεις </w:t>
            </w:r>
            <w:r w:rsidRPr="00AA7651">
              <w:rPr>
                <w:rFonts w:ascii="Times New Roman" w:eastAsia="Calibri" w:hAnsi="Times New Roman" w:cs="Times New Roman"/>
                <w:b/>
                <w:color w:val="000000"/>
                <w:sz w:val="24"/>
                <w:szCs w:val="24"/>
              </w:rPr>
              <w:t>(</w:t>
            </w:r>
            <w:r w:rsidRPr="00AA7651">
              <w:rPr>
                <w:rFonts w:ascii="Times New Roman" w:eastAsia="Calibri" w:hAnsi="Times New Roman" w:cs="Times New Roman"/>
                <w:color w:val="000000"/>
                <w:sz w:val="24"/>
                <w:szCs w:val="24"/>
              </w:rPr>
              <w:t xml:space="preserve">ὡς </w:t>
            </w:r>
            <w:r w:rsidRPr="00AA7651">
              <w:rPr>
                <w:rFonts w:ascii="Times New Roman" w:eastAsia="Calibri" w:hAnsi="Times New Roman" w:cs="Times New Roman"/>
                <w:b/>
                <w:i/>
                <w:color w:val="000000"/>
                <w:sz w:val="24"/>
                <w:szCs w:val="24"/>
              </w:rPr>
              <w:t>νεωτερίζοντας</w:t>
            </w:r>
            <w:r w:rsidRPr="00AA7651">
              <w:rPr>
                <w:rFonts w:ascii="Times New Roman" w:eastAsia="Calibri" w:hAnsi="Times New Roman" w:cs="Times New Roman"/>
                <w:color w:val="000000"/>
                <w:sz w:val="24"/>
                <w:szCs w:val="24"/>
              </w:rPr>
              <w:t xml:space="preserve"> </w:t>
            </w:r>
            <w:r w:rsidRPr="00AA7651">
              <w:rPr>
                <w:rFonts w:ascii="Times New Roman" w:eastAsia="Calibri" w:hAnsi="Times New Roman" w:cs="Times New Roman"/>
                <w:b/>
                <w:i/>
                <w:color w:val="000000"/>
                <w:sz w:val="24"/>
                <w:szCs w:val="24"/>
              </w:rPr>
              <w:t>ξυλλαβόντες</w:t>
            </w:r>
            <w:r w:rsidRPr="00AA7651">
              <w:rPr>
                <w:rFonts w:ascii="Times New Roman" w:eastAsia="Calibri" w:hAnsi="Times New Roman" w:cs="Times New Roman"/>
                <w:b/>
                <w:color w:val="000000"/>
                <w:sz w:val="24"/>
                <w:szCs w:val="24"/>
              </w:rPr>
              <w:t>)</w:t>
            </w:r>
            <w:r w:rsidRPr="00AA7651">
              <w:rPr>
                <w:rFonts w:ascii="Times New Roman" w:eastAsia="Calibri" w:hAnsi="Times New Roman" w:cs="Times New Roman"/>
                <w:color w:val="000000"/>
                <w:sz w:val="24"/>
                <w:szCs w:val="24"/>
              </w:rPr>
              <w:t xml:space="preserve">, καὶ </w:t>
            </w:r>
            <w:r w:rsidRPr="00AA7651">
              <w:rPr>
                <w:rFonts w:ascii="Times New Roman" w:eastAsia="Calibri" w:hAnsi="Times New Roman" w:cs="Times New Roman"/>
                <w:b/>
                <w:color w:val="000000"/>
                <w:sz w:val="24"/>
                <w:szCs w:val="24"/>
              </w:rPr>
              <w:t>(</w:t>
            </w:r>
            <w:r w:rsidRPr="00AA7651">
              <w:rPr>
                <w:rFonts w:ascii="Times New Roman" w:eastAsia="Calibri" w:hAnsi="Times New Roman" w:cs="Times New Roman"/>
                <w:color w:val="000000"/>
                <w:sz w:val="24"/>
                <w:szCs w:val="24"/>
              </w:rPr>
              <w:t xml:space="preserve">ὅσους </w:t>
            </w:r>
            <w:r w:rsidRPr="00AA7651">
              <w:rPr>
                <w:rFonts w:ascii="Times New Roman" w:eastAsia="Calibri" w:hAnsi="Times New Roman" w:cs="Times New Roman"/>
                <w:b/>
                <w:color w:val="000000"/>
                <w:sz w:val="24"/>
                <w:szCs w:val="24"/>
              </w:rPr>
              <w:t>ἔπεισαν)</w:t>
            </w:r>
            <w:r w:rsidRPr="00AA7651">
              <w:rPr>
                <w:rFonts w:ascii="Times New Roman" w:eastAsia="Calibri" w:hAnsi="Times New Roman" w:cs="Times New Roman"/>
                <w:color w:val="000000"/>
                <w:sz w:val="24"/>
                <w:szCs w:val="24"/>
              </w:rPr>
              <w:t xml:space="preserve">, </w:t>
            </w:r>
            <w:r w:rsidRPr="00AA7651">
              <w:rPr>
                <w:rFonts w:ascii="Times New Roman" w:eastAsia="Calibri" w:hAnsi="Times New Roman" w:cs="Times New Roman"/>
                <w:b/>
                <w:color w:val="000000"/>
                <w:sz w:val="24"/>
                <w:szCs w:val="24"/>
              </w:rPr>
              <w:t>κατέθεντο</w:t>
            </w:r>
            <w:r w:rsidRPr="00AA7651">
              <w:rPr>
                <w:rFonts w:ascii="Times New Roman" w:eastAsia="Calibri" w:hAnsi="Times New Roman" w:cs="Times New Roman"/>
                <w:color w:val="000000"/>
                <w:sz w:val="24"/>
                <w:szCs w:val="24"/>
              </w:rPr>
              <w:t xml:space="preserve"> ἐς Αἴγιναν.</w:t>
            </w:r>
          </w:p>
        </w:tc>
        <w:tc>
          <w:tcPr>
            <w:tcW w:w="2126" w:type="dxa"/>
          </w:tcPr>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AA7651">
              <w:rPr>
                <w:rFonts w:ascii="Times New Roman" w:eastAsia="Calibri" w:hAnsi="Times New Roman" w:cs="Times New Roman"/>
                <w:b/>
                <w:color w:val="000000"/>
                <w:sz w:val="24"/>
                <w:szCs w:val="24"/>
              </w:rPr>
              <w:t xml:space="preserve">72.1. </w:t>
            </w:r>
            <w:r w:rsidRPr="00AA7651">
              <w:rPr>
                <w:rFonts w:ascii="Times New Roman" w:eastAsia="Calibri" w:hAnsi="Times New Roman" w:cs="Times New Roman"/>
                <w:color w:val="000000"/>
                <w:sz w:val="24"/>
                <w:szCs w:val="24"/>
              </w:rPr>
              <w:t>Αλλά όταν έφτασαν στην Αθήνα οι απεσταλμένοι, οι Αθηναίοι θεωρώντας τους υποκινητές της επανάστασης τους συνέλαβαν, και μαζί με όσους είχαν πειστεί στα λόγια τους τούς πήγαν και τους άφησαν στην Αίγινα.</w:t>
            </w:r>
          </w:p>
        </w:tc>
        <w:tc>
          <w:tcPr>
            <w:tcW w:w="6237" w:type="dxa"/>
          </w:tcPr>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sz w:val="24"/>
                <w:szCs w:val="24"/>
              </w:rPr>
            </w:pPr>
            <w:r w:rsidRPr="00AA7651">
              <w:rPr>
                <w:rFonts w:ascii="Times New Roman" w:eastAsia="Calibri" w:hAnsi="Times New Roman" w:cs="Times New Roman"/>
                <w:b/>
                <w:color w:val="C00000"/>
                <w:sz w:val="24"/>
                <w:szCs w:val="24"/>
              </w:rPr>
              <w:t xml:space="preserve">Κ.Π. </w:t>
            </w:r>
            <w:r w:rsidRPr="00AA7651">
              <w:rPr>
                <w:rFonts w:ascii="Times New Roman" w:eastAsia="Calibri" w:hAnsi="Times New Roman" w:cs="Times New Roman"/>
                <w:b/>
                <w:sz w:val="24"/>
                <w:szCs w:val="24"/>
              </w:rPr>
              <w:t>Ἐλθόντων δὲ οἱ Ἀθηναῖοι τούς τε πρέσβεις ὡς νεωτερίζοντας ξυλλαβόντες, … καί κατέθεντο ἐς Αἴγιναν.</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sz w:val="24"/>
                <w:szCs w:val="24"/>
              </w:rPr>
            </w:pP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sz w:val="24"/>
                <w:szCs w:val="24"/>
              </w:rPr>
            </w:pPr>
            <w:r w:rsidRPr="00AA7651">
              <w:rPr>
                <w:rFonts w:ascii="Times New Roman" w:eastAsia="Calibri" w:hAnsi="Times New Roman" w:cs="Times New Roman"/>
                <w:b/>
                <w:sz w:val="24"/>
                <w:szCs w:val="24"/>
              </w:rPr>
              <w:t xml:space="preserve">κατέθεντο = ρ., αντ. </w:t>
            </w:r>
            <w:r w:rsidR="00C04D00">
              <w:rPr>
                <w:rFonts w:ascii="Times New Roman" w:eastAsia="Calibri" w:hAnsi="Times New Roman" w:cs="Times New Roman"/>
                <w:b/>
                <w:sz w:val="24"/>
                <w:szCs w:val="24"/>
              </w:rPr>
              <w:t xml:space="preserve">ρ. </w:t>
            </w:r>
            <w:r w:rsidRPr="00AA7651">
              <w:rPr>
                <w:rFonts w:ascii="Times New Roman" w:eastAsia="Calibri" w:hAnsi="Times New Roman" w:cs="Times New Roman"/>
                <w:b/>
                <w:sz w:val="24"/>
                <w:szCs w:val="24"/>
              </w:rPr>
              <w:t xml:space="preserve">η δευτ. προτ. </w:t>
            </w:r>
            <w:r w:rsidRPr="00AA7651">
              <w:rPr>
                <w:rFonts w:ascii="Times New Roman" w:eastAsia="Calibri" w:hAnsi="Times New Roman" w:cs="Times New Roman"/>
                <w:b/>
                <w:i/>
                <w:sz w:val="24"/>
                <w:szCs w:val="24"/>
              </w:rPr>
              <w:t>καὶ ὅσους ἔπεισαν</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i/>
                <w:sz w:val="24"/>
                <w:szCs w:val="24"/>
              </w:rPr>
            </w:pPr>
            <w:r w:rsidRPr="00AA7651">
              <w:rPr>
                <w:rFonts w:ascii="Times New Roman" w:eastAsia="Calibri" w:hAnsi="Times New Roman" w:cs="Times New Roman"/>
                <w:b/>
                <w:i/>
                <w:sz w:val="24"/>
                <w:szCs w:val="24"/>
              </w:rPr>
              <w:t>δὲ οἱ Ἀθηναῖοι = υπκ. ρ.</w:t>
            </w:r>
          </w:p>
          <w:p w:rsidR="00C04D00" w:rsidRDefault="00AA7651" w:rsidP="00AA7651">
            <w:pPr>
              <w:autoSpaceDE w:val="0"/>
              <w:autoSpaceDN w:val="0"/>
              <w:adjustRightInd w:val="0"/>
              <w:spacing w:line="360" w:lineRule="auto"/>
              <w:contextualSpacing/>
              <w:jc w:val="both"/>
              <w:rPr>
                <w:rFonts w:ascii="Times New Roman" w:eastAsia="Calibri" w:hAnsi="Times New Roman" w:cs="Times New Roman"/>
                <w:b/>
                <w:i/>
                <w:sz w:val="24"/>
                <w:szCs w:val="24"/>
              </w:rPr>
            </w:pPr>
            <w:r w:rsidRPr="00AA7651">
              <w:rPr>
                <w:rFonts w:ascii="Times New Roman" w:eastAsia="Calibri" w:hAnsi="Times New Roman" w:cs="Times New Roman"/>
                <w:b/>
                <w:i/>
                <w:sz w:val="24"/>
                <w:szCs w:val="24"/>
              </w:rPr>
              <w:t xml:space="preserve">τούς τε </w:t>
            </w:r>
            <w:r w:rsidR="00C04D00">
              <w:rPr>
                <w:rFonts w:ascii="Times New Roman" w:eastAsia="Calibri" w:hAnsi="Times New Roman" w:cs="Times New Roman"/>
                <w:b/>
                <w:i/>
                <w:sz w:val="24"/>
                <w:szCs w:val="24"/>
              </w:rPr>
              <w:t>πρέσβεις = αντ. ρ.</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C04D00">
              <w:rPr>
                <w:rFonts w:ascii="Times New Roman" w:eastAsia="Calibri" w:hAnsi="Times New Roman" w:cs="Times New Roman"/>
                <w:b/>
                <w:i/>
                <w:sz w:val="24"/>
                <w:szCs w:val="24"/>
              </w:rPr>
              <w:t>Ἐλθόντων</w:t>
            </w:r>
            <w:r w:rsidRPr="00AA7651">
              <w:rPr>
                <w:rFonts w:ascii="Times New Roman" w:eastAsia="Calibri" w:hAnsi="Times New Roman" w:cs="Times New Roman"/>
                <w:i/>
                <w:sz w:val="24"/>
                <w:szCs w:val="24"/>
              </w:rPr>
              <w:t xml:space="preserve"> </w:t>
            </w:r>
            <w:r w:rsidRPr="00AA7651">
              <w:rPr>
                <w:rFonts w:ascii="Times New Roman" w:eastAsia="Calibri" w:hAnsi="Times New Roman" w:cs="Times New Roman"/>
                <w:sz w:val="24"/>
                <w:szCs w:val="24"/>
              </w:rPr>
              <w:t xml:space="preserve">= χρον. μτχ., γενική απόλυτη, </w:t>
            </w:r>
          </w:p>
          <w:p w:rsidR="00AA7651" w:rsidRDefault="00C04D00" w:rsidP="00AA7651">
            <w:pPr>
              <w:autoSpaceDE w:val="0"/>
              <w:autoSpaceDN w:val="0"/>
              <w:adjustRightInd w:val="0"/>
              <w:spacing w:line="360" w:lineRule="auto"/>
              <w:contextualSpacing/>
              <w:jc w:val="both"/>
              <w:rPr>
                <w:rFonts w:ascii="Times New Roman" w:eastAsia="Calibri" w:hAnsi="Times New Roman" w:cs="Times New Roman"/>
                <w:i/>
                <w:sz w:val="24"/>
                <w:szCs w:val="24"/>
              </w:rPr>
            </w:pPr>
            <w:r w:rsidRPr="00AA7651">
              <w:rPr>
                <w:rFonts w:ascii="Times New Roman" w:eastAsia="Calibri" w:hAnsi="Times New Roman" w:cs="Times New Roman"/>
                <w:sz w:val="24"/>
                <w:szCs w:val="24"/>
              </w:rPr>
              <w:t>ενν.</w:t>
            </w:r>
            <w:r>
              <w:rPr>
                <w:rFonts w:ascii="Times New Roman" w:eastAsia="Calibri" w:hAnsi="Times New Roman" w:cs="Times New Roman"/>
                <w:sz w:val="24"/>
                <w:szCs w:val="24"/>
              </w:rPr>
              <w:t xml:space="preserve"> </w:t>
            </w:r>
            <w:r w:rsidR="00AA7651" w:rsidRPr="00AA7651">
              <w:rPr>
                <w:rFonts w:ascii="Times New Roman" w:eastAsia="Calibri" w:hAnsi="Times New Roman" w:cs="Times New Roman"/>
                <w:sz w:val="24"/>
                <w:szCs w:val="24"/>
              </w:rPr>
              <w:t xml:space="preserve">υποκ. μτχ. </w:t>
            </w:r>
            <w:r w:rsidRPr="00C04D00">
              <w:rPr>
                <w:rFonts w:ascii="Times New Roman" w:eastAsia="Calibri" w:hAnsi="Times New Roman" w:cs="Times New Roman"/>
                <w:sz w:val="24"/>
                <w:szCs w:val="24"/>
              </w:rPr>
              <w:t>τῶν</w:t>
            </w:r>
            <w:r>
              <w:rPr>
                <w:rFonts w:ascii="Times New Roman" w:eastAsia="Calibri" w:hAnsi="Times New Roman" w:cs="Times New Roman"/>
                <w:sz w:val="24"/>
                <w:szCs w:val="24"/>
              </w:rPr>
              <w:t xml:space="preserve"> </w:t>
            </w:r>
            <w:r w:rsidR="00AA7651" w:rsidRPr="00AA7651">
              <w:rPr>
                <w:rFonts w:ascii="Times New Roman" w:eastAsia="Calibri" w:hAnsi="Times New Roman" w:cs="Times New Roman"/>
                <w:i/>
                <w:sz w:val="24"/>
                <w:szCs w:val="24"/>
              </w:rPr>
              <w:t>πρέσβεων</w:t>
            </w:r>
          </w:p>
          <w:p w:rsidR="00025952"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C04D00">
              <w:rPr>
                <w:rFonts w:ascii="Times New Roman" w:eastAsia="Calibri" w:hAnsi="Times New Roman" w:cs="Times New Roman"/>
                <w:b/>
                <w:i/>
                <w:sz w:val="24"/>
                <w:szCs w:val="24"/>
              </w:rPr>
              <w:t>ὡς νεωτερίζοντας</w:t>
            </w:r>
            <w:r w:rsidRPr="00AA7651">
              <w:rPr>
                <w:rFonts w:ascii="Times New Roman" w:eastAsia="Calibri" w:hAnsi="Times New Roman" w:cs="Times New Roman"/>
                <w:i/>
                <w:sz w:val="24"/>
                <w:szCs w:val="24"/>
              </w:rPr>
              <w:t xml:space="preserve"> </w:t>
            </w:r>
            <w:r w:rsidRPr="00AA7651">
              <w:rPr>
                <w:rFonts w:ascii="Times New Roman" w:eastAsia="Calibri" w:hAnsi="Times New Roman" w:cs="Times New Roman"/>
                <w:sz w:val="24"/>
                <w:szCs w:val="24"/>
              </w:rPr>
              <w:t>= αιτιολογική μτχ. υποκ</w:t>
            </w:r>
            <w:r w:rsidR="00C04D00">
              <w:rPr>
                <w:rFonts w:ascii="Times New Roman" w:eastAsia="Calibri" w:hAnsi="Times New Roman" w:cs="Times New Roman"/>
                <w:sz w:val="24"/>
                <w:szCs w:val="24"/>
              </w:rPr>
              <w:t>.</w:t>
            </w:r>
            <w:r w:rsidRPr="00AA7651">
              <w:rPr>
                <w:rFonts w:ascii="Times New Roman" w:eastAsia="Calibri" w:hAnsi="Times New Roman" w:cs="Times New Roman"/>
                <w:sz w:val="24"/>
                <w:szCs w:val="24"/>
              </w:rPr>
              <w:t xml:space="preserve"> αιτιολογίας, </w:t>
            </w:r>
          </w:p>
          <w:p w:rsidR="00AA7651" w:rsidRPr="00AA7651" w:rsidRDefault="00C04D00"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AA7651">
              <w:rPr>
                <w:rFonts w:ascii="Times New Roman" w:eastAsia="Calibri" w:hAnsi="Times New Roman" w:cs="Times New Roman"/>
                <w:sz w:val="24"/>
                <w:szCs w:val="24"/>
              </w:rPr>
              <w:t xml:space="preserve">υποκ. </w:t>
            </w:r>
            <w:r w:rsidR="00025952">
              <w:rPr>
                <w:rFonts w:ascii="Times New Roman" w:eastAsia="Calibri" w:hAnsi="Times New Roman" w:cs="Times New Roman"/>
                <w:sz w:val="24"/>
                <w:szCs w:val="24"/>
              </w:rPr>
              <w:t xml:space="preserve">μτχ. </w:t>
            </w:r>
            <w:r w:rsidRPr="00AA7651">
              <w:rPr>
                <w:rFonts w:ascii="Times New Roman" w:eastAsia="Calibri" w:hAnsi="Times New Roman" w:cs="Times New Roman"/>
                <w:i/>
                <w:sz w:val="24"/>
                <w:szCs w:val="24"/>
              </w:rPr>
              <w:t>τούς πρέσβεις</w:t>
            </w:r>
            <w:r w:rsidRPr="00AA765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AA7651" w:rsidRPr="00AA7651">
              <w:rPr>
                <w:rFonts w:ascii="Times New Roman" w:eastAsia="Calibri" w:hAnsi="Times New Roman" w:cs="Times New Roman"/>
                <w:sz w:val="24"/>
                <w:szCs w:val="24"/>
              </w:rPr>
              <w:t xml:space="preserve">συνημμένη στο </w:t>
            </w:r>
            <w:r>
              <w:rPr>
                <w:rFonts w:ascii="Times New Roman" w:eastAsia="Calibri" w:hAnsi="Times New Roman" w:cs="Times New Roman"/>
                <w:sz w:val="24"/>
                <w:szCs w:val="24"/>
              </w:rPr>
              <w:t xml:space="preserve">υποκ. </w:t>
            </w:r>
            <w:r w:rsidR="00AA7651" w:rsidRPr="00AA7651">
              <w:rPr>
                <w:rFonts w:ascii="Times New Roman" w:eastAsia="Calibri" w:hAnsi="Times New Roman" w:cs="Times New Roman"/>
                <w:sz w:val="24"/>
                <w:szCs w:val="24"/>
              </w:rPr>
              <w:t>ρ</w:t>
            </w:r>
            <w:r>
              <w:rPr>
                <w:rFonts w:ascii="Times New Roman" w:eastAsia="Calibri" w:hAnsi="Times New Roman" w:cs="Times New Roman"/>
                <w:sz w:val="24"/>
                <w:szCs w:val="24"/>
              </w:rPr>
              <w:t>.)</w:t>
            </w:r>
          </w:p>
          <w:p w:rsidR="00025952"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C04D00">
              <w:rPr>
                <w:rFonts w:ascii="Times New Roman" w:eastAsia="Calibri" w:hAnsi="Times New Roman" w:cs="Times New Roman"/>
                <w:b/>
                <w:i/>
                <w:sz w:val="24"/>
                <w:szCs w:val="24"/>
              </w:rPr>
              <w:t>ξυλλαβόντες</w:t>
            </w:r>
            <w:r w:rsidRPr="00C04D00">
              <w:rPr>
                <w:rFonts w:ascii="Times New Roman" w:eastAsia="Calibri" w:hAnsi="Times New Roman" w:cs="Times New Roman"/>
                <w:b/>
                <w:sz w:val="24"/>
                <w:szCs w:val="24"/>
              </w:rPr>
              <w:t xml:space="preserve"> </w:t>
            </w:r>
            <w:r w:rsidRPr="00AA7651">
              <w:rPr>
                <w:rFonts w:ascii="Times New Roman" w:eastAsia="Calibri" w:hAnsi="Times New Roman" w:cs="Times New Roman"/>
                <w:sz w:val="24"/>
                <w:szCs w:val="24"/>
              </w:rPr>
              <w:t>= χρονι</w:t>
            </w:r>
            <w:r w:rsidR="00C04D00">
              <w:rPr>
                <w:rFonts w:ascii="Times New Roman" w:eastAsia="Calibri" w:hAnsi="Times New Roman" w:cs="Times New Roman"/>
                <w:sz w:val="24"/>
                <w:szCs w:val="24"/>
              </w:rPr>
              <w:t xml:space="preserve">κή μτχ. </w:t>
            </w:r>
          </w:p>
          <w:p w:rsidR="00C04D00"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AA7651">
              <w:rPr>
                <w:rFonts w:ascii="Times New Roman" w:eastAsia="Calibri" w:hAnsi="Times New Roman" w:cs="Times New Roman"/>
                <w:sz w:val="24"/>
                <w:szCs w:val="24"/>
              </w:rPr>
              <w:t>υπκ. μτχ. οἱ Ἀθηναῖοι</w:t>
            </w:r>
            <w:r w:rsidR="00C04D00">
              <w:t xml:space="preserve"> (</w:t>
            </w:r>
            <w:r w:rsidR="00C04D00">
              <w:rPr>
                <w:rFonts w:ascii="Times New Roman" w:eastAsia="Calibri" w:hAnsi="Times New Roman" w:cs="Times New Roman"/>
                <w:sz w:val="24"/>
                <w:szCs w:val="24"/>
              </w:rPr>
              <w:t>συνημμένη)</w:t>
            </w:r>
          </w:p>
          <w:p w:rsidR="00AA7651" w:rsidRPr="00AA7651" w:rsidRDefault="00C04D00" w:rsidP="00AA7651">
            <w:pPr>
              <w:autoSpaceDE w:val="0"/>
              <w:autoSpaceDN w:val="0"/>
              <w:adjustRightInd w:val="0"/>
              <w:spacing w:line="360" w:lineRule="auto"/>
              <w:contextualSpacing/>
              <w:jc w:val="both"/>
              <w:rPr>
                <w:rFonts w:ascii="Times New Roman" w:eastAsia="Calibri" w:hAnsi="Times New Roman" w:cs="Times New Roman"/>
                <w:b/>
                <w:color w:val="C00000"/>
                <w:sz w:val="24"/>
                <w:szCs w:val="24"/>
              </w:rPr>
            </w:pPr>
            <w:r w:rsidRPr="00C04D00">
              <w:rPr>
                <w:rFonts w:ascii="Times New Roman" w:eastAsia="Calibri" w:hAnsi="Times New Roman" w:cs="Times New Roman"/>
                <w:sz w:val="24"/>
                <w:szCs w:val="24"/>
              </w:rPr>
              <w:t>τούς τε πρέσβεις = αντ. μτχ. ξυλλαβόντες</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AA7651">
              <w:rPr>
                <w:rFonts w:ascii="Times New Roman" w:eastAsia="Calibri" w:hAnsi="Times New Roman" w:cs="Times New Roman"/>
                <w:sz w:val="24"/>
                <w:szCs w:val="24"/>
              </w:rPr>
              <w:t>ἐς Αἴγιναν = εμπρθ. πρσδ. τόπου</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p>
          <w:p w:rsidR="00C04D00" w:rsidRDefault="00AA7651" w:rsidP="00AA7651">
            <w:pPr>
              <w:autoSpaceDE w:val="0"/>
              <w:autoSpaceDN w:val="0"/>
              <w:adjustRightInd w:val="0"/>
              <w:spacing w:line="360" w:lineRule="auto"/>
              <w:contextualSpacing/>
              <w:jc w:val="both"/>
              <w:rPr>
                <w:rFonts w:ascii="Times New Roman" w:eastAsia="Calibri" w:hAnsi="Times New Roman" w:cs="Times New Roman"/>
                <w:b/>
                <w:i/>
                <w:sz w:val="24"/>
                <w:szCs w:val="24"/>
              </w:rPr>
            </w:pPr>
            <w:r w:rsidRPr="00AA7651">
              <w:rPr>
                <w:rFonts w:ascii="Times New Roman" w:eastAsia="Calibri" w:hAnsi="Times New Roman" w:cs="Times New Roman"/>
                <w:b/>
                <w:color w:val="C00000"/>
                <w:sz w:val="24"/>
                <w:szCs w:val="24"/>
              </w:rPr>
              <w:t xml:space="preserve">Δ.Π. </w:t>
            </w:r>
            <w:r w:rsidRPr="00AA7651">
              <w:rPr>
                <w:rFonts w:ascii="Times New Roman" w:eastAsia="Calibri" w:hAnsi="Times New Roman" w:cs="Times New Roman"/>
                <w:b/>
                <w:sz w:val="24"/>
                <w:szCs w:val="24"/>
              </w:rPr>
              <w:t xml:space="preserve">καὶ ὅσους ἔπεισαν, αναφορική προσδιοριστική πρόταση. </w:t>
            </w:r>
            <w:r w:rsidRPr="00AA7651">
              <w:rPr>
                <w:rFonts w:ascii="Times New Roman" w:eastAsia="Calibri" w:hAnsi="Times New Roman" w:cs="Times New Roman"/>
                <w:b/>
                <w:i/>
                <w:sz w:val="24"/>
                <w:szCs w:val="24"/>
              </w:rPr>
              <w:t xml:space="preserve">Εισάγεται με την αναφ. αντ. ὅσους και εκφέρεται με οριστική γιατί δηλώνει το πραγματικό, </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i/>
                <w:sz w:val="24"/>
                <w:szCs w:val="24"/>
              </w:rPr>
            </w:pPr>
            <w:r w:rsidRPr="00AA7651">
              <w:rPr>
                <w:rFonts w:ascii="Times New Roman" w:eastAsia="Calibri" w:hAnsi="Times New Roman" w:cs="Times New Roman"/>
                <w:b/>
                <w:i/>
                <w:sz w:val="24"/>
                <w:szCs w:val="24"/>
              </w:rPr>
              <w:t>ως αντ. στο ρ. κατέθεντο</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i/>
                <w:sz w:val="24"/>
                <w:szCs w:val="24"/>
              </w:rPr>
            </w:pP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sz w:val="24"/>
                <w:szCs w:val="24"/>
              </w:rPr>
            </w:pPr>
            <w:r w:rsidRPr="00AA7651">
              <w:rPr>
                <w:rFonts w:ascii="Times New Roman" w:eastAsia="Calibri" w:hAnsi="Times New Roman" w:cs="Times New Roman"/>
                <w:b/>
                <w:sz w:val="24"/>
                <w:szCs w:val="24"/>
              </w:rPr>
              <w:t>ἔπεισαν = ρ.</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i/>
                <w:color w:val="000000"/>
                <w:sz w:val="24"/>
                <w:szCs w:val="24"/>
              </w:rPr>
            </w:pPr>
            <w:r w:rsidRPr="00AA7651">
              <w:rPr>
                <w:rFonts w:ascii="Times New Roman" w:eastAsia="Calibri" w:hAnsi="Times New Roman" w:cs="Times New Roman"/>
                <w:b/>
                <w:i/>
                <w:color w:val="000000"/>
                <w:sz w:val="24"/>
                <w:szCs w:val="24"/>
              </w:rPr>
              <w:t>οἱ πρέσβεις= ενν. ως υποκ. ρ.</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sz w:val="24"/>
                <w:szCs w:val="24"/>
              </w:rPr>
            </w:pPr>
            <w:r w:rsidRPr="00AA7651">
              <w:rPr>
                <w:rFonts w:ascii="Times New Roman" w:eastAsia="Calibri" w:hAnsi="Times New Roman" w:cs="Times New Roman"/>
                <w:sz w:val="24"/>
                <w:szCs w:val="24"/>
              </w:rPr>
              <w:t>ὅσους = αντκ. ρ.</w:t>
            </w:r>
          </w:p>
          <w:p w:rsidR="00AA7651" w:rsidRPr="00AA7651" w:rsidRDefault="00AA7651" w:rsidP="00AA7651">
            <w:pPr>
              <w:autoSpaceDE w:val="0"/>
              <w:autoSpaceDN w:val="0"/>
              <w:adjustRightInd w:val="0"/>
              <w:spacing w:line="360" w:lineRule="auto"/>
              <w:contextualSpacing/>
              <w:jc w:val="both"/>
              <w:rPr>
                <w:rFonts w:ascii="Times New Roman" w:eastAsia="Calibri" w:hAnsi="Times New Roman" w:cs="Times New Roman"/>
                <w:b/>
                <w:i/>
                <w:color w:val="000000"/>
                <w:sz w:val="24"/>
                <w:szCs w:val="24"/>
              </w:rPr>
            </w:pPr>
          </w:p>
        </w:tc>
      </w:tr>
    </w:tbl>
    <w:p w:rsidR="00AA7651" w:rsidRP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p w:rsid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p w:rsid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p w:rsid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p w:rsidR="00025952" w:rsidRDefault="00025952"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p w:rsidR="00025952" w:rsidRDefault="00025952" w:rsidP="00AA7651">
      <w:pPr>
        <w:autoSpaceDE w:val="0"/>
        <w:autoSpaceDN w:val="0"/>
        <w:adjustRightInd w:val="0"/>
        <w:spacing w:after="0" w:line="360" w:lineRule="auto"/>
        <w:contextualSpacing/>
        <w:jc w:val="both"/>
        <w:rPr>
          <w:rFonts w:ascii="Times New Roman" w:eastAsia="Calibri" w:hAnsi="Times New Roman" w:cs="Times New Roman"/>
          <w:color w:val="000000"/>
          <w:sz w:val="20"/>
          <w:szCs w:val="20"/>
        </w:rPr>
      </w:pPr>
    </w:p>
    <w:p w:rsidR="00AA7651" w:rsidRDefault="0030323F" w:rsidP="00AA7651">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xml:space="preserve">ΠΡΑΓΜΑΤΟΛΟΓΙΚΑ ΣΧΟΛΙΑ </w:t>
      </w:r>
      <w:r w:rsidR="00AA7651" w:rsidRPr="00AA7651">
        <w:rPr>
          <w:rFonts w:ascii="Times New Roman" w:eastAsia="Calibri" w:hAnsi="Times New Roman" w:cs="Times New Roman"/>
          <w:b/>
          <w:color w:val="000000"/>
          <w:sz w:val="24"/>
          <w:szCs w:val="24"/>
        </w:rPr>
        <w:t>72.1.</w:t>
      </w:r>
    </w:p>
    <w:p w:rsidR="00025952" w:rsidRPr="00AA7651" w:rsidRDefault="00025952" w:rsidP="00AA7651">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025952" w:rsidRPr="00025952" w:rsidRDefault="00AA7651" w:rsidP="00AA7651">
      <w:pPr>
        <w:numPr>
          <w:ilvl w:val="0"/>
          <w:numId w:val="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A7651">
        <w:rPr>
          <w:rFonts w:ascii="Times New Roman" w:eastAsia="Calibri" w:hAnsi="Times New Roman" w:cs="Times New Roman"/>
          <w:b/>
          <w:i/>
          <w:color w:val="000000"/>
          <w:sz w:val="24"/>
          <w:szCs w:val="24"/>
        </w:rPr>
        <w:t xml:space="preserve">καὶ ὅσους ἔπεισαν: Ποια ήταν η τύχη αυτών των δημοκρατικών της Κέρκυρας που βρέθηκαν </w:t>
      </w:r>
    </w:p>
    <w:p w:rsidR="00AA7651" w:rsidRDefault="00AA7651" w:rsidP="00025952">
      <w:pPr>
        <w:autoSpaceDE w:val="0"/>
        <w:autoSpaceDN w:val="0"/>
        <w:adjustRightInd w:val="0"/>
        <w:spacing w:after="0" w:line="360" w:lineRule="auto"/>
        <w:ind w:left="360"/>
        <w:contextualSpacing/>
        <w:jc w:val="both"/>
        <w:rPr>
          <w:rFonts w:ascii="Times New Roman" w:eastAsia="Calibri" w:hAnsi="Times New Roman" w:cs="Times New Roman"/>
          <w:color w:val="000000"/>
          <w:sz w:val="24"/>
          <w:szCs w:val="24"/>
        </w:rPr>
      </w:pPr>
      <w:r w:rsidRPr="00AA7651">
        <w:rPr>
          <w:rFonts w:ascii="Times New Roman" w:eastAsia="Calibri" w:hAnsi="Times New Roman" w:cs="Times New Roman"/>
          <w:b/>
          <w:i/>
          <w:color w:val="000000"/>
          <w:sz w:val="24"/>
          <w:szCs w:val="24"/>
        </w:rPr>
        <w:t>στην Αθήνα; Με ποια μέσα φαντάζεστε ότι τους έπεισαν οι πρέσβεις;</w:t>
      </w:r>
      <w:r w:rsidRPr="00AA7651">
        <w:rPr>
          <w:rFonts w:ascii="Times New Roman" w:eastAsia="Calibri" w:hAnsi="Times New Roman" w:cs="Times New Roman"/>
          <w:b/>
          <w:i/>
          <w:color w:val="000000"/>
          <w:sz w:val="24"/>
          <w:szCs w:val="24"/>
        </w:rPr>
        <w:cr/>
      </w:r>
      <w:r w:rsidRPr="00AA7651">
        <w:rPr>
          <w:rFonts w:ascii="Times New Roman" w:eastAsia="Calibri" w:hAnsi="Times New Roman" w:cs="Times New Roman"/>
          <w:color w:val="000000"/>
          <w:sz w:val="24"/>
          <w:szCs w:val="24"/>
        </w:rPr>
        <w:t>Η αντίδραση των Αθηναίων υπήρξε άμεση. Συνέλαβαν τους πρέσβεις, καθώς και όσους από τους Κερκυραίους συντάχθηκαν τώρα μαζί τους (πρόκειται για τους Κερκυραίους που είχαν προηγουμένως καταφύγει στην Αθήνα) και τους συγκέντρωσαν στην Αίγινα. Η σύλληψη των πρέσβεων, που θεωρούνταν πρόσωπα ιερά και απαραβίαστα, αντιστρατεύεται τους κανόνες του «διεθνούς δικαίου» της εποχής. Ωστόσο η ενέργεια των Αθηναίων δικαιολογείται στην παρούσα περίπτωση από την κατάλυση της έννομης τάξης που προηγήθηκε στην Κέρκυρα και από την ανάρμοστη δράση των ίδιων των πρέσβεων στην Αθήνα. Ο Θουκυδίδης δεν κάνει ξανά λόγο στο έργο του για την τύχη αυτών των ομήρων.</w:t>
      </w:r>
    </w:p>
    <w:p w:rsidR="00F7580F" w:rsidRPr="00AA7651" w:rsidRDefault="00F7580F" w:rsidP="00F7580F">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p>
    <w:p w:rsidR="00AA7651" w:rsidRPr="00AA7651" w:rsidRDefault="00AA7651" w:rsidP="00AA7651">
      <w:pPr>
        <w:numPr>
          <w:ilvl w:val="0"/>
          <w:numId w:val="1"/>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A7651">
        <w:rPr>
          <w:rFonts w:ascii="Times New Roman" w:eastAsia="Calibri" w:hAnsi="Times New Roman" w:cs="Times New Roman"/>
          <w:b/>
          <w:color w:val="000000"/>
          <w:sz w:val="24"/>
          <w:szCs w:val="24"/>
        </w:rPr>
        <w:t>Γιατί οι Αθηναίοι συνέλαβαν τους πρέσβεις, παρά το ιερό και απαραβίαστο αυτών των προσώπων στην αρχαιότητα;</w:t>
      </w:r>
    </w:p>
    <w:p w:rsid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A7651">
        <w:rPr>
          <w:rFonts w:ascii="Times New Roman" w:eastAsia="Calibri" w:hAnsi="Times New Roman" w:cs="Times New Roman"/>
          <w:color w:val="000000"/>
          <w:sz w:val="24"/>
          <w:szCs w:val="24"/>
        </w:rPr>
        <w:t>Η ενέργεια των Αθηναίων να συλλάβουν τους πρέσβεις, που θεωρούνταν πρόσωπα ιερά και απαραβίαστα, εδώ δικαιολογείται από την κατάλυση της έννομης τάξης που προηγήθηκε στην Κέρκυρα και από την ανάρμοστη δράση των ίδιων των πρέσβεων στην Αθήνα. Η αποστολή των πρέσβεων στην Αθήνα είχε διπλό σκοπό. Αφενός να πείσουν τους Αθηναίους ότι η δολοφονία του Πειθία και των εξήντα βουλευτών στο δικαστήριο της Κέρκυρας τους συνέφερε, και αφετέρου να διεγείρο</w:t>
      </w:r>
      <w:r w:rsidR="00025952">
        <w:rPr>
          <w:rFonts w:ascii="Times New Roman" w:eastAsia="Calibri" w:hAnsi="Times New Roman" w:cs="Times New Roman"/>
          <w:color w:val="000000"/>
          <w:sz w:val="24"/>
          <w:szCs w:val="24"/>
        </w:rPr>
        <w:t>υν τα αισθήματα φιλοπατρίας των</w:t>
      </w:r>
      <w:r w:rsidRPr="00AA7651">
        <w:rPr>
          <w:rFonts w:ascii="Times New Roman" w:eastAsia="Calibri" w:hAnsi="Times New Roman" w:cs="Times New Roman"/>
          <w:color w:val="000000"/>
          <w:sz w:val="24"/>
          <w:szCs w:val="24"/>
        </w:rPr>
        <w:t xml:space="preserve">) δημοκρατικών Κερκυραίων (που είχαν καταφύγει εκεί), ώστε να μην προσπαθήσουν να αλλάξουν την νέα πολιτική κατάσταση που διαμορφώθηκε στο νησί. Δυστυχώς όμως η προσπάθεια αυτή της πρεσβείας απέτυχε, αφού οι Αθηναίοι συνέλαβαν τους πρέσβεις των ολιγαρχικών Κερκυραίων και όσους είχαν πείσει οι πρέσβεις, και τους συγκέντρωσαν στην Αίγινα για ασφάλεια. Η στάση αυτή των Αθηναίων ήταν αντιδεοντολογική και απάνθρωπη, διότι με αυτόν τον τρόπο όχι απλώς έδειξαν αδιαφορία για το θεσμό της πρεσβείας, αλλά και προέβησαν σε καταπάτηση των κανόνων διεθνούς δικαίου. Ωστόσο η ενέργεια των Αθηναίων δικαιολογείται στην παρούσα περίπτωση από την κατάλυση της έννομης τάξης που προηγήθηκε στην Κέρκυρα και από την ανάρμοστη δράση των </w:t>
      </w:r>
      <w:r w:rsidR="00025952">
        <w:rPr>
          <w:rFonts w:ascii="Times New Roman" w:eastAsia="Calibri" w:hAnsi="Times New Roman" w:cs="Times New Roman"/>
          <w:color w:val="000000"/>
          <w:sz w:val="24"/>
          <w:szCs w:val="24"/>
        </w:rPr>
        <w:t xml:space="preserve">ίδιων των πρέσβεων στην Αθήνα. Ο </w:t>
      </w:r>
      <w:r w:rsidRPr="00AA7651">
        <w:rPr>
          <w:rFonts w:ascii="Times New Roman" w:eastAsia="Calibri" w:hAnsi="Times New Roman" w:cs="Times New Roman"/>
          <w:color w:val="000000"/>
          <w:sz w:val="24"/>
          <w:szCs w:val="24"/>
        </w:rPr>
        <w:t>λόγος για τον οποίο εκδήλωσαν τέτοια συμπεριφορά ήταν να αποτρέψουν την πολιτική των ολιγαρχικών.</w:t>
      </w:r>
    </w:p>
    <w:p w:rsidR="00F7580F" w:rsidRPr="00AA7651" w:rsidRDefault="00F7580F" w:rsidP="00AA765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AA7651" w:rsidRPr="00AA7651" w:rsidRDefault="00AA7651" w:rsidP="00AA7651">
      <w:pPr>
        <w:numPr>
          <w:ilvl w:val="0"/>
          <w:numId w:val="1"/>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A7651">
        <w:rPr>
          <w:rFonts w:ascii="Times New Roman" w:eastAsia="Calibri" w:hAnsi="Times New Roman" w:cs="Times New Roman"/>
          <w:b/>
          <w:color w:val="000000"/>
          <w:sz w:val="24"/>
          <w:szCs w:val="24"/>
        </w:rPr>
        <w:t>Οι Αθηναίοι δεν πείστηκαν από τους πρέσβεις και τους συνέλαβαν. Αυτό τι δείχνει;</w:t>
      </w:r>
    </w:p>
    <w:p w:rsidR="00AA7651" w:rsidRDefault="00AA7651" w:rsidP="00AA765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A7651">
        <w:rPr>
          <w:rFonts w:ascii="Times New Roman" w:eastAsia="Calibri" w:hAnsi="Times New Roman" w:cs="Times New Roman"/>
          <w:color w:val="000000"/>
          <w:sz w:val="24"/>
          <w:szCs w:val="24"/>
        </w:rPr>
        <w:t>Η σύλληψη των πρέσβεων, που θεωρούνταν πρόσωπα ιερά και απαραβίαστα, αντιστρατεύεται τους κανόνες του «διεθνούς δικαίου» της εποχής. Ωστόσο η ενέργεια των Αθηναίων δικαιολογείται στην παρούσα περίπτωση από την κατάλυση της έννομης τάξης που προηγήθηκε στην Κέρκυρα και από την ανάρμοστη δράση των ίδιων των πρέσβεων στην Αθήνα. Ο Θουκυδίδης δεν κάνει ξανά λόγο στο έργο του για την τύχη αυτών των ομήρων.</w:t>
      </w:r>
    </w:p>
    <w:p w:rsidR="009814BA" w:rsidRDefault="009814BA" w:rsidP="009814BA">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9814BA">
        <w:rPr>
          <w:rFonts w:ascii="Times New Roman" w:eastAsia="Calibri" w:hAnsi="Times New Roman" w:cs="Times New Roman"/>
          <w:b/>
          <w:color w:val="000000"/>
          <w:sz w:val="24"/>
          <w:szCs w:val="24"/>
        </w:rPr>
        <w:lastRenderedPageBreak/>
        <w:t>ΓΡΑΜΜΑΤΙΚΗ</w:t>
      </w:r>
    </w:p>
    <w:p w:rsidR="00025952" w:rsidRDefault="00025952" w:rsidP="009814BA">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AD3024" w:rsidRPr="00025952" w:rsidRDefault="00BE55F2" w:rsidP="00AD3024">
      <w:pPr>
        <w:pStyle w:val="a7"/>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sz w:val="24"/>
          <w:szCs w:val="24"/>
        </w:rPr>
        <w:t>λ</w:t>
      </w:r>
      <w:r w:rsidR="00AD3024">
        <w:rPr>
          <w:rFonts w:ascii="Times New Roman" w:eastAsia="Calibri" w:hAnsi="Times New Roman" w:cs="Times New Roman"/>
          <w:b/>
          <w:sz w:val="24"/>
          <w:szCs w:val="24"/>
        </w:rPr>
        <w:t>αμβάνω &lt;</w:t>
      </w:r>
      <w:r w:rsidR="009A4694">
        <w:rPr>
          <w:rFonts w:ascii="Times New Roman" w:eastAsia="Calibri" w:hAnsi="Times New Roman" w:cs="Times New Roman"/>
          <w:b/>
          <w:sz w:val="24"/>
          <w:szCs w:val="24"/>
        </w:rPr>
        <w:t xml:space="preserve"> </w:t>
      </w:r>
      <w:r w:rsidR="00AD3024">
        <w:rPr>
          <w:rFonts w:ascii="Times New Roman" w:eastAsia="Calibri" w:hAnsi="Times New Roman" w:cs="Times New Roman"/>
          <w:b/>
          <w:sz w:val="24"/>
          <w:szCs w:val="24"/>
        </w:rPr>
        <w:t xml:space="preserve">ξυλλαμβάνω, </w:t>
      </w:r>
      <w:r w:rsidR="00AD3024" w:rsidRPr="00AD3024">
        <w:rPr>
          <w:rFonts w:ascii="Times New Roman" w:eastAsia="Calibri" w:hAnsi="Times New Roman" w:cs="Times New Roman"/>
          <w:b/>
          <w:sz w:val="24"/>
          <w:szCs w:val="24"/>
        </w:rPr>
        <w:t xml:space="preserve">λαμβάνομαι </w:t>
      </w:r>
      <w:r w:rsidR="00AD3024" w:rsidRPr="0060604A">
        <w:rPr>
          <w:rFonts w:ascii="Times New Roman" w:eastAsia="Calibri" w:hAnsi="Times New Roman" w:cs="Times New Roman"/>
          <w:b/>
          <w:sz w:val="24"/>
          <w:szCs w:val="24"/>
        </w:rPr>
        <w:t>(= παίρνω, δέχομαι) &lt;ξύν (σύν) + λαμβάνω:</w:t>
      </w:r>
    </w:p>
    <w:p w:rsidR="00025952" w:rsidRPr="00AD3024" w:rsidRDefault="00025952" w:rsidP="00025952">
      <w:pPr>
        <w:pStyle w:val="a7"/>
        <w:autoSpaceDE w:val="0"/>
        <w:autoSpaceDN w:val="0"/>
        <w:adjustRightInd w:val="0"/>
        <w:spacing w:after="0" w:line="360" w:lineRule="auto"/>
        <w:ind w:left="360"/>
        <w:jc w:val="both"/>
        <w:rPr>
          <w:rFonts w:ascii="Times New Roman" w:eastAsia="Calibri" w:hAnsi="Times New Roman" w:cs="Times New Roman"/>
          <w:color w:val="000000"/>
          <w:sz w:val="24"/>
          <w:szCs w:val="24"/>
        </w:rPr>
      </w:pPr>
    </w:p>
    <w:p w:rsidR="00025952" w:rsidRDefault="009814BA" w:rsidP="00025952">
      <w:pPr>
        <w:autoSpaceDE w:val="0"/>
        <w:autoSpaceDN w:val="0"/>
        <w:adjustRightInd w:val="0"/>
        <w:spacing w:after="0" w:line="360" w:lineRule="auto"/>
        <w:jc w:val="both"/>
        <w:rPr>
          <w:rFonts w:ascii="Times New Roman" w:eastAsia="Calibri" w:hAnsi="Times New Roman" w:cs="Times New Roman"/>
          <w:sz w:val="24"/>
          <w:szCs w:val="24"/>
        </w:rPr>
      </w:pPr>
      <w:r w:rsidRPr="00025952">
        <w:rPr>
          <w:rFonts w:ascii="Times New Roman" w:eastAsia="Calibri" w:hAnsi="Times New Roman" w:cs="Times New Roman"/>
          <w:b/>
          <w:sz w:val="24"/>
          <w:szCs w:val="24"/>
        </w:rPr>
        <w:t>Ενεργ</w:t>
      </w:r>
      <w:r w:rsidRPr="00025952">
        <w:rPr>
          <w:rFonts w:ascii="Times New Roman" w:eastAsia="Calibri" w:hAnsi="Times New Roman" w:cs="Times New Roman"/>
          <w:b/>
          <w:i/>
          <w:sz w:val="24"/>
          <w:szCs w:val="24"/>
        </w:rPr>
        <w:t xml:space="preserve">. </w:t>
      </w:r>
      <w:r w:rsidRPr="00025952">
        <w:rPr>
          <w:rFonts w:ascii="Times New Roman" w:eastAsia="Calibri" w:hAnsi="Times New Roman" w:cs="Times New Roman"/>
          <w:b/>
          <w:sz w:val="24"/>
          <w:szCs w:val="24"/>
        </w:rPr>
        <w:t xml:space="preserve">Φ.: </w:t>
      </w:r>
      <w:r w:rsidRPr="00025952">
        <w:rPr>
          <w:rFonts w:ascii="Times New Roman" w:eastAsia="Calibri" w:hAnsi="Times New Roman" w:cs="Times New Roman"/>
          <w:sz w:val="24"/>
          <w:szCs w:val="24"/>
        </w:rPr>
        <w:t xml:space="preserve">ενεστ.: λαμβάνω, πρτ.: ἐλάμβανον, μέλλ.: </w:t>
      </w:r>
      <w:r w:rsidR="0060604A" w:rsidRPr="00025952">
        <w:rPr>
          <w:rFonts w:ascii="Times New Roman" w:eastAsia="Calibri" w:hAnsi="Times New Roman" w:cs="Times New Roman"/>
          <w:sz w:val="24"/>
          <w:szCs w:val="24"/>
        </w:rPr>
        <w:t>λήψομαι, αορ. β</w:t>
      </w:r>
      <w:r w:rsidR="00AB2E31">
        <w:rPr>
          <w:rFonts w:ascii="Times New Roman" w:eastAsia="Calibri" w:hAnsi="Times New Roman" w:cs="Times New Roman"/>
          <w:sz w:val="24"/>
          <w:szCs w:val="24"/>
        </w:rPr>
        <w:t>’</w:t>
      </w:r>
      <w:r w:rsidR="0060604A" w:rsidRPr="00025952">
        <w:rPr>
          <w:rFonts w:ascii="Times New Roman" w:eastAsia="Calibri" w:hAnsi="Times New Roman" w:cs="Times New Roman"/>
          <w:sz w:val="24"/>
          <w:szCs w:val="24"/>
        </w:rPr>
        <w:t xml:space="preserve">: ἔλαβον, παρακ.: εἴληφα, </w:t>
      </w:r>
    </w:p>
    <w:p w:rsidR="00AA7651" w:rsidRDefault="00025952" w:rsidP="00025952">
      <w:pPr>
        <w:autoSpaceDE w:val="0"/>
        <w:autoSpaceDN w:val="0"/>
        <w:adjustRightInd w:val="0"/>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604A" w:rsidRPr="00025952">
        <w:rPr>
          <w:rFonts w:ascii="Times New Roman" w:eastAsia="Calibri" w:hAnsi="Times New Roman" w:cs="Times New Roman"/>
          <w:sz w:val="24"/>
          <w:szCs w:val="24"/>
        </w:rPr>
        <w:t>υπερσ.: εἰλήφειν</w:t>
      </w:r>
    </w:p>
    <w:p w:rsidR="00025952" w:rsidRPr="00025952" w:rsidRDefault="00025952" w:rsidP="00025952">
      <w:pPr>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60604A" w:rsidP="00025952">
      <w:pPr>
        <w:autoSpaceDE w:val="0"/>
        <w:autoSpaceDN w:val="0"/>
        <w:adjustRightInd w:val="0"/>
        <w:spacing w:after="0" w:line="360" w:lineRule="auto"/>
        <w:ind w:firstLine="720"/>
        <w:jc w:val="both"/>
        <w:rPr>
          <w:rFonts w:ascii="Times New Roman" w:eastAsia="Calibri" w:hAnsi="Times New Roman" w:cs="Times New Roman"/>
          <w:sz w:val="24"/>
          <w:szCs w:val="24"/>
        </w:rPr>
      </w:pPr>
      <w:r w:rsidRPr="0060604A">
        <w:rPr>
          <w:rFonts w:ascii="Times New Roman" w:eastAsia="Calibri" w:hAnsi="Times New Roman" w:cs="Times New Roman"/>
          <w:sz w:val="24"/>
          <w:szCs w:val="24"/>
        </w:rPr>
        <w:t>ενεστ.: ξυλλαμβάνω, πρτ.: ξυνελάμβανον, μέλλ.: ξυλλήψομαι, αορ. β</w:t>
      </w:r>
      <w:r w:rsidR="00AB2E31">
        <w:rPr>
          <w:rFonts w:ascii="Times New Roman" w:eastAsia="Calibri" w:hAnsi="Times New Roman" w:cs="Times New Roman"/>
          <w:sz w:val="24"/>
          <w:szCs w:val="24"/>
        </w:rPr>
        <w:t>’</w:t>
      </w:r>
      <w:r w:rsidRPr="0060604A">
        <w:rPr>
          <w:rFonts w:ascii="Times New Roman" w:eastAsia="Calibri" w:hAnsi="Times New Roman" w:cs="Times New Roman"/>
          <w:sz w:val="24"/>
          <w:szCs w:val="24"/>
        </w:rPr>
        <w:t xml:space="preserve">: ξυνέλαβον, </w:t>
      </w:r>
    </w:p>
    <w:p w:rsidR="0060604A" w:rsidRDefault="0060604A" w:rsidP="00025952">
      <w:pPr>
        <w:autoSpaceDE w:val="0"/>
        <w:autoSpaceDN w:val="0"/>
        <w:adjustRightInd w:val="0"/>
        <w:spacing w:after="0" w:line="360" w:lineRule="auto"/>
        <w:ind w:firstLine="720"/>
        <w:jc w:val="both"/>
        <w:rPr>
          <w:rFonts w:ascii="Times New Roman" w:eastAsia="Calibri" w:hAnsi="Times New Roman" w:cs="Times New Roman"/>
          <w:sz w:val="24"/>
          <w:szCs w:val="24"/>
        </w:rPr>
      </w:pPr>
      <w:r w:rsidRPr="0060604A">
        <w:rPr>
          <w:rFonts w:ascii="Times New Roman" w:eastAsia="Calibri" w:hAnsi="Times New Roman" w:cs="Times New Roman"/>
          <w:sz w:val="24"/>
          <w:szCs w:val="24"/>
        </w:rPr>
        <w:t>παρακ.: ξυνεί</w:t>
      </w:r>
      <w:r w:rsidR="00025952">
        <w:rPr>
          <w:rFonts w:ascii="Times New Roman" w:eastAsia="Calibri" w:hAnsi="Times New Roman" w:cs="Times New Roman"/>
          <w:sz w:val="24"/>
          <w:szCs w:val="24"/>
        </w:rPr>
        <w:t xml:space="preserve">ληφα, </w:t>
      </w:r>
      <w:r w:rsidRPr="0060604A">
        <w:rPr>
          <w:rFonts w:ascii="Times New Roman" w:eastAsia="Calibri" w:hAnsi="Times New Roman" w:cs="Times New Roman"/>
          <w:sz w:val="24"/>
          <w:szCs w:val="24"/>
        </w:rPr>
        <w:t>υπερσ.: ξυνελήφειν</w:t>
      </w:r>
    </w:p>
    <w:p w:rsidR="00025952" w:rsidRPr="0060604A" w:rsidRDefault="00025952" w:rsidP="00025952">
      <w:pPr>
        <w:autoSpaceDE w:val="0"/>
        <w:autoSpaceDN w:val="0"/>
        <w:adjustRightInd w:val="0"/>
        <w:spacing w:after="0" w:line="360" w:lineRule="auto"/>
        <w:jc w:val="both"/>
        <w:rPr>
          <w:rFonts w:ascii="Times New Roman" w:eastAsia="Calibri" w:hAnsi="Times New Roman" w:cs="Times New Roman"/>
          <w:sz w:val="24"/>
          <w:szCs w:val="24"/>
        </w:rPr>
      </w:pPr>
    </w:p>
    <w:p w:rsidR="0060604A" w:rsidRPr="00025952" w:rsidRDefault="0060604A" w:rsidP="00025952">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952">
        <w:rPr>
          <w:rFonts w:ascii="Times New Roman" w:eastAsia="Calibri" w:hAnsi="Times New Roman" w:cs="Times New Roman"/>
          <w:b/>
          <w:sz w:val="24"/>
          <w:szCs w:val="24"/>
        </w:rPr>
        <w:t xml:space="preserve">Παθ. Φ.: </w:t>
      </w:r>
      <w:r w:rsidRPr="00025952">
        <w:rPr>
          <w:rFonts w:ascii="Times New Roman" w:eastAsia="Calibri" w:hAnsi="Times New Roman" w:cs="Times New Roman"/>
          <w:sz w:val="24"/>
          <w:szCs w:val="24"/>
        </w:rPr>
        <w:t>ενεστ.: λαμβάνομαι, πρτ.: ἐλαμβανόμην, παθ. μέλλ.: ληθφήσομαι, αορ. β</w:t>
      </w:r>
      <w:r w:rsidR="00AB2E31">
        <w:rPr>
          <w:rFonts w:ascii="Times New Roman" w:eastAsia="Calibri" w:hAnsi="Times New Roman" w:cs="Times New Roman"/>
          <w:sz w:val="24"/>
          <w:szCs w:val="24"/>
        </w:rPr>
        <w:t>’</w:t>
      </w:r>
      <w:r w:rsidRPr="00025952">
        <w:rPr>
          <w:rFonts w:ascii="Times New Roman" w:eastAsia="Calibri" w:hAnsi="Times New Roman" w:cs="Times New Roman"/>
          <w:sz w:val="24"/>
          <w:szCs w:val="24"/>
        </w:rPr>
        <w:t xml:space="preserve">: ἐλαβόμην, </w:t>
      </w:r>
    </w:p>
    <w:p w:rsidR="0060604A" w:rsidRDefault="00025952" w:rsidP="00025952">
      <w:pPr>
        <w:autoSpaceDE w:val="0"/>
        <w:autoSpaceDN w:val="0"/>
        <w:adjustRightInd w:val="0"/>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604A" w:rsidRPr="00025952">
        <w:rPr>
          <w:rFonts w:ascii="Times New Roman" w:eastAsia="Calibri" w:hAnsi="Times New Roman" w:cs="Times New Roman"/>
          <w:sz w:val="24"/>
          <w:szCs w:val="24"/>
        </w:rPr>
        <w:t>παθ. αορ.: ἐλήφθην, παρακ.: εἴλημμαι, υπερσ.: εἰλήμμην</w:t>
      </w:r>
    </w:p>
    <w:p w:rsidR="00025952" w:rsidRPr="00025952" w:rsidRDefault="00025952" w:rsidP="00025952">
      <w:pPr>
        <w:autoSpaceDE w:val="0"/>
        <w:autoSpaceDN w:val="0"/>
        <w:adjustRightInd w:val="0"/>
        <w:spacing w:after="0" w:line="360" w:lineRule="auto"/>
        <w:jc w:val="both"/>
        <w:rPr>
          <w:rFonts w:ascii="Times New Roman" w:eastAsia="Calibri" w:hAnsi="Times New Roman" w:cs="Times New Roman"/>
          <w:color w:val="000000"/>
          <w:sz w:val="24"/>
          <w:szCs w:val="24"/>
        </w:rPr>
      </w:pPr>
    </w:p>
    <w:p w:rsidR="007E502B" w:rsidRPr="007E502B" w:rsidRDefault="0060604A" w:rsidP="00025952">
      <w:pPr>
        <w:autoSpaceDE w:val="0"/>
        <w:autoSpaceDN w:val="0"/>
        <w:adjustRightInd w:val="0"/>
        <w:spacing w:after="0" w:line="360" w:lineRule="auto"/>
        <w:ind w:firstLine="720"/>
        <w:jc w:val="both"/>
        <w:rPr>
          <w:rFonts w:ascii="Times New Roman" w:eastAsia="Calibri" w:hAnsi="Times New Roman" w:cs="Times New Roman"/>
          <w:sz w:val="24"/>
          <w:szCs w:val="24"/>
        </w:rPr>
      </w:pPr>
      <w:r w:rsidRPr="0060604A">
        <w:rPr>
          <w:rFonts w:ascii="Times New Roman" w:eastAsia="Calibri" w:hAnsi="Times New Roman" w:cs="Times New Roman"/>
          <w:sz w:val="24"/>
          <w:szCs w:val="24"/>
        </w:rPr>
        <w:t>ενεστ.: ξυλλαμβάν</w:t>
      </w:r>
      <w:r>
        <w:rPr>
          <w:rFonts w:ascii="Times New Roman" w:eastAsia="Calibri" w:hAnsi="Times New Roman" w:cs="Times New Roman"/>
          <w:sz w:val="24"/>
          <w:szCs w:val="24"/>
        </w:rPr>
        <w:t>ομαι</w:t>
      </w:r>
      <w:r w:rsidRPr="0060604A">
        <w:rPr>
          <w:rFonts w:ascii="Times New Roman" w:eastAsia="Calibri" w:hAnsi="Times New Roman" w:cs="Times New Roman"/>
          <w:sz w:val="24"/>
          <w:szCs w:val="24"/>
        </w:rPr>
        <w:t>, πρτ.: ξυνελ</w:t>
      </w:r>
      <w:r w:rsidR="007E502B">
        <w:rPr>
          <w:rFonts w:ascii="Times New Roman" w:eastAsia="Calibri" w:hAnsi="Times New Roman" w:cs="Times New Roman"/>
          <w:sz w:val="24"/>
          <w:szCs w:val="24"/>
        </w:rPr>
        <w:t>αμβανόμην</w:t>
      </w:r>
      <w:r w:rsidRPr="0060604A">
        <w:rPr>
          <w:rFonts w:ascii="Times New Roman" w:eastAsia="Calibri" w:hAnsi="Times New Roman" w:cs="Times New Roman"/>
          <w:sz w:val="24"/>
          <w:szCs w:val="24"/>
        </w:rPr>
        <w:t xml:space="preserve">, </w:t>
      </w:r>
      <w:r w:rsidR="007E502B" w:rsidRPr="007E502B">
        <w:rPr>
          <w:rFonts w:ascii="Times New Roman" w:eastAsia="Calibri" w:hAnsi="Times New Roman" w:cs="Times New Roman"/>
          <w:sz w:val="24"/>
          <w:szCs w:val="24"/>
        </w:rPr>
        <w:t xml:space="preserve">παθ. μέλλ.: </w:t>
      </w:r>
      <w:r w:rsidR="007E502B">
        <w:rPr>
          <w:rFonts w:ascii="Times New Roman" w:eastAsia="Calibri" w:hAnsi="Times New Roman" w:cs="Times New Roman"/>
          <w:sz w:val="24"/>
          <w:szCs w:val="24"/>
        </w:rPr>
        <w:t>ξυλ</w:t>
      </w:r>
      <w:r w:rsidR="007E502B" w:rsidRPr="007E502B">
        <w:rPr>
          <w:rFonts w:ascii="Times New Roman" w:eastAsia="Calibri" w:hAnsi="Times New Roman" w:cs="Times New Roman"/>
          <w:sz w:val="24"/>
          <w:szCs w:val="24"/>
        </w:rPr>
        <w:t>ληθφήσομαι, αορ. β</w:t>
      </w:r>
      <w:r w:rsidR="00AB2E31">
        <w:rPr>
          <w:rFonts w:ascii="Times New Roman" w:eastAsia="Calibri" w:hAnsi="Times New Roman" w:cs="Times New Roman"/>
          <w:sz w:val="24"/>
          <w:szCs w:val="24"/>
        </w:rPr>
        <w:t>’</w:t>
      </w:r>
      <w:r w:rsidR="007E502B" w:rsidRPr="007E502B">
        <w:rPr>
          <w:rFonts w:ascii="Times New Roman" w:eastAsia="Calibri" w:hAnsi="Times New Roman" w:cs="Times New Roman"/>
          <w:sz w:val="24"/>
          <w:szCs w:val="24"/>
        </w:rPr>
        <w:t xml:space="preserve">: </w:t>
      </w:r>
      <w:r w:rsidR="007E502B">
        <w:rPr>
          <w:rFonts w:ascii="Times New Roman" w:eastAsia="Calibri" w:hAnsi="Times New Roman" w:cs="Times New Roman"/>
          <w:sz w:val="24"/>
          <w:szCs w:val="24"/>
        </w:rPr>
        <w:t>ξυνε</w:t>
      </w:r>
      <w:r w:rsidR="007E502B" w:rsidRPr="007E502B">
        <w:rPr>
          <w:rFonts w:ascii="Times New Roman" w:eastAsia="Calibri" w:hAnsi="Times New Roman" w:cs="Times New Roman"/>
          <w:sz w:val="24"/>
          <w:szCs w:val="24"/>
        </w:rPr>
        <w:t xml:space="preserve">λαβόμην, </w:t>
      </w:r>
    </w:p>
    <w:p w:rsidR="0060604A" w:rsidRDefault="007E502B" w:rsidP="00025952">
      <w:pPr>
        <w:autoSpaceDE w:val="0"/>
        <w:autoSpaceDN w:val="0"/>
        <w:adjustRightInd w:val="0"/>
        <w:spacing w:after="0" w:line="360" w:lineRule="auto"/>
        <w:ind w:firstLine="720"/>
        <w:jc w:val="both"/>
        <w:rPr>
          <w:rFonts w:ascii="Times New Roman" w:eastAsia="Calibri" w:hAnsi="Times New Roman" w:cs="Times New Roman"/>
          <w:sz w:val="24"/>
          <w:szCs w:val="24"/>
        </w:rPr>
      </w:pPr>
      <w:r w:rsidRPr="007E502B">
        <w:rPr>
          <w:rFonts w:ascii="Times New Roman" w:eastAsia="Calibri" w:hAnsi="Times New Roman" w:cs="Times New Roman"/>
          <w:sz w:val="24"/>
          <w:szCs w:val="24"/>
        </w:rPr>
        <w:t xml:space="preserve">παθ. αορ.: </w:t>
      </w:r>
      <w:r>
        <w:rPr>
          <w:rFonts w:ascii="Times New Roman" w:eastAsia="Calibri" w:hAnsi="Times New Roman" w:cs="Times New Roman"/>
          <w:sz w:val="24"/>
          <w:szCs w:val="24"/>
        </w:rPr>
        <w:t>ξυνε</w:t>
      </w:r>
      <w:r w:rsidRPr="007E502B">
        <w:rPr>
          <w:rFonts w:ascii="Times New Roman" w:eastAsia="Calibri" w:hAnsi="Times New Roman" w:cs="Times New Roman"/>
          <w:sz w:val="24"/>
          <w:szCs w:val="24"/>
        </w:rPr>
        <w:t xml:space="preserve">λήφθην, παρακ.: </w:t>
      </w:r>
      <w:r>
        <w:rPr>
          <w:rFonts w:ascii="Times New Roman" w:eastAsia="Calibri" w:hAnsi="Times New Roman" w:cs="Times New Roman"/>
          <w:sz w:val="24"/>
          <w:szCs w:val="24"/>
        </w:rPr>
        <w:t>ξυνεί</w:t>
      </w:r>
      <w:r w:rsidRPr="007E502B">
        <w:rPr>
          <w:rFonts w:ascii="Times New Roman" w:eastAsia="Calibri" w:hAnsi="Times New Roman" w:cs="Times New Roman"/>
          <w:sz w:val="24"/>
          <w:szCs w:val="24"/>
        </w:rPr>
        <w:t xml:space="preserve">λημμαι, υπερσ.: </w:t>
      </w:r>
      <w:r>
        <w:rPr>
          <w:rFonts w:ascii="Times New Roman" w:eastAsia="Calibri" w:hAnsi="Times New Roman" w:cs="Times New Roman"/>
          <w:sz w:val="24"/>
          <w:szCs w:val="24"/>
        </w:rPr>
        <w:t>ξυνει</w:t>
      </w:r>
      <w:r w:rsidRPr="007E502B">
        <w:rPr>
          <w:rFonts w:ascii="Times New Roman" w:eastAsia="Calibri" w:hAnsi="Times New Roman" w:cs="Times New Roman"/>
          <w:sz w:val="24"/>
          <w:szCs w:val="24"/>
        </w:rPr>
        <w:t>λήμμην</w:t>
      </w:r>
    </w:p>
    <w:p w:rsidR="00025952" w:rsidRPr="0060604A" w:rsidRDefault="00025952" w:rsidP="00025952">
      <w:pPr>
        <w:autoSpaceDE w:val="0"/>
        <w:autoSpaceDN w:val="0"/>
        <w:adjustRightInd w:val="0"/>
        <w:spacing w:after="0" w:line="360" w:lineRule="auto"/>
        <w:jc w:val="both"/>
        <w:rPr>
          <w:rFonts w:ascii="Times New Roman" w:eastAsia="Calibri" w:hAnsi="Times New Roman" w:cs="Times New Roman"/>
          <w:b/>
          <w:sz w:val="24"/>
          <w:szCs w:val="24"/>
        </w:rPr>
      </w:pPr>
    </w:p>
    <w:p w:rsidR="0060604A" w:rsidRDefault="00BE55F2" w:rsidP="00AD3024">
      <w:pPr>
        <w:pStyle w:val="a7"/>
        <w:numPr>
          <w:ilvl w:val="0"/>
          <w:numId w:val="2"/>
        </w:num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π</w:t>
      </w:r>
      <w:r w:rsidR="00AD3024" w:rsidRPr="00AD3024">
        <w:rPr>
          <w:rFonts w:ascii="Times New Roman" w:eastAsia="Calibri" w:hAnsi="Times New Roman" w:cs="Times New Roman"/>
          <w:b/>
          <w:color w:val="000000"/>
          <w:sz w:val="24"/>
          <w:szCs w:val="24"/>
        </w:rPr>
        <w:t>είθω, πείθομαι = κάνω κάποιον να δεχτεί τη γνώμη μου</w:t>
      </w:r>
    </w:p>
    <w:p w:rsidR="00025952" w:rsidRPr="00AD3024" w:rsidRDefault="00025952" w:rsidP="00025952">
      <w:pPr>
        <w:pStyle w:val="a7"/>
        <w:autoSpaceDE w:val="0"/>
        <w:autoSpaceDN w:val="0"/>
        <w:adjustRightInd w:val="0"/>
        <w:spacing w:after="0" w:line="360" w:lineRule="auto"/>
        <w:ind w:left="360"/>
        <w:jc w:val="both"/>
        <w:rPr>
          <w:rFonts w:ascii="Times New Roman" w:eastAsia="Calibri" w:hAnsi="Times New Roman" w:cs="Times New Roman"/>
          <w:b/>
          <w:color w:val="000000"/>
          <w:sz w:val="24"/>
          <w:szCs w:val="24"/>
        </w:rPr>
      </w:pPr>
    </w:p>
    <w:p w:rsidR="00AD3024" w:rsidRDefault="00AD3024" w:rsidP="00025952">
      <w:pPr>
        <w:autoSpaceDE w:val="0"/>
        <w:autoSpaceDN w:val="0"/>
        <w:adjustRightInd w:val="0"/>
        <w:spacing w:after="0" w:line="360" w:lineRule="auto"/>
        <w:jc w:val="both"/>
        <w:rPr>
          <w:rFonts w:ascii="Times New Roman" w:eastAsia="Calibri" w:hAnsi="Times New Roman" w:cs="Times New Roman"/>
          <w:sz w:val="24"/>
          <w:szCs w:val="24"/>
        </w:rPr>
      </w:pPr>
      <w:r w:rsidRPr="00025952">
        <w:rPr>
          <w:rFonts w:ascii="Times New Roman" w:eastAsia="Calibri" w:hAnsi="Times New Roman" w:cs="Times New Roman"/>
          <w:b/>
          <w:sz w:val="24"/>
          <w:szCs w:val="24"/>
        </w:rPr>
        <w:t>Ενεργ</w:t>
      </w:r>
      <w:r w:rsidRPr="00025952">
        <w:rPr>
          <w:rFonts w:ascii="Times New Roman" w:eastAsia="Calibri" w:hAnsi="Times New Roman" w:cs="Times New Roman"/>
          <w:b/>
          <w:i/>
          <w:sz w:val="24"/>
          <w:szCs w:val="24"/>
        </w:rPr>
        <w:t xml:space="preserve">. </w:t>
      </w:r>
      <w:r w:rsidRPr="00025952">
        <w:rPr>
          <w:rFonts w:ascii="Times New Roman" w:eastAsia="Calibri" w:hAnsi="Times New Roman" w:cs="Times New Roman"/>
          <w:b/>
          <w:sz w:val="24"/>
          <w:szCs w:val="24"/>
        </w:rPr>
        <w:t xml:space="preserve">Φ.: </w:t>
      </w:r>
      <w:r w:rsidRPr="00025952">
        <w:rPr>
          <w:rFonts w:ascii="Times New Roman" w:eastAsia="Calibri" w:hAnsi="Times New Roman" w:cs="Times New Roman"/>
          <w:sz w:val="24"/>
          <w:szCs w:val="24"/>
        </w:rPr>
        <w:t>ενεστ.: πείθω, πρτ.: ἔπειθον, μέλλ.: πείσω</w:t>
      </w:r>
      <w:r w:rsidR="00517A5B" w:rsidRPr="00025952">
        <w:rPr>
          <w:rFonts w:ascii="Times New Roman" w:eastAsia="Calibri" w:hAnsi="Times New Roman" w:cs="Times New Roman"/>
          <w:sz w:val="24"/>
          <w:szCs w:val="24"/>
        </w:rPr>
        <w:t>, αορ.</w:t>
      </w:r>
      <w:r w:rsidRPr="00025952">
        <w:rPr>
          <w:rFonts w:ascii="Times New Roman" w:eastAsia="Calibri" w:hAnsi="Times New Roman" w:cs="Times New Roman"/>
          <w:sz w:val="24"/>
          <w:szCs w:val="24"/>
        </w:rPr>
        <w:t>: ἔπεισα, παρακ.: πέπεικα,</w:t>
      </w:r>
      <w:r w:rsidR="00025952">
        <w:rPr>
          <w:rFonts w:ascii="Times New Roman" w:eastAsia="Calibri" w:hAnsi="Times New Roman" w:cs="Times New Roman"/>
          <w:sz w:val="24"/>
          <w:szCs w:val="24"/>
        </w:rPr>
        <w:t xml:space="preserve"> </w:t>
      </w:r>
      <w:r w:rsidRPr="00025952">
        <w:rPr>
          <w:rFonts w:ascii="Times New Roman" w:eastAsia="Calibri" w:hAnsi="Times New Roman" w:cs="Times New Roman"/>
          <w:sz w:val="24"/>
          <w:szCs w:val="24"/>
        </w:rPr>
        <w:t>υπερσ.: ἐπεπείκειν</w:t>
      </w:r>
    </w:p>
    <w:p w:rsidR="00025952" w:rsidRPr="00025952" w:rsidRDefault="00025952" w:rsidP="00025952">
      <w:pPr>
        <w:autoSpaceDE w:val="0"/>
        <w:autoSpaceDN w:val="0"/>
        <w:adjustRightInd w:val="0"/>
        <w:spacing w:after="0" w:line="360" w:lineRule="auto"/>
        <w:jc w:val="both"/>
        <w:rPr>
          <w:rFonts w:ascii="Times New Roman" w:eastAsia="Calibri" w:hAnsi="Times New Roman" w:cs="Times New Roman"/>
          <w:color w:val="000000"/>
          <w:sz w:val="24"/>
          <w:szCs w:val="24"/>
        </w:rPr>
      </w:pPr>
    </w:p>
    <w:p w:rsidR="003211E1" w:rsidRPr="00025952" w:rsidRDefault="00AD3024" w:rsidP="00025952">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952">
        <w:rPr>
          <w:rFonts w:ascii="Times New Roman" w:eastAsia="Calibri" w:hAnsi="Times New Roman" w:cs="Times New Roman"/>
          <w:b/>
          <w:color w:val="000000"/>
          <w:sz w:val="24"/>
          <w:szCs w:val="24"/>
        </w:rPr>
        <w:t>Παθ. Φ.:</w:t>
      </w:r>
      <w:r w:rsidRPr="00025952">
        <w:rPr>
          <w:rFonts w:ascii="Times New Roman" w:eastAsia="Calibri" w:hAnsi="Times New Roman" w:cs="Times New Roman"/>
          <w:color w:val="000000"/>
          <w:sz w:val="24"/>
          <w:szCs w:val="24"/>
        </w:rPr>
        <w:t xml:space="preserve"> ενεστ.: </w:t>
      </w:r>
      <w:r w:rsidR="003211E1" w:rsidRPr="00025952">
        <w:rPr>
          <w:rFonts w:ascii="Times New Roman" w:eastAsia="Calibri" w:hAnsi="Times New Roman" w:cs="Times New Roman"/>
          <w:color w:val="000000"/>
          <w:sz w:val="24"/>
          <w:szCs w:val="24"/>
        </w:rPr>
        <w:t>πείθομαι</w:t>
      </w:r>
      <w:r w:rsidRPr="00025952">
        <w:rPr>
          <w:rFonts w:ascii="Times New Roman" w:eastAsia="Calibri" w:hAnsi="Times New Roman" w:cs="Times New Roman"/>
          <w:color w:val="000000"/>
          <w:sz w:val="24"/>
          <w:szCs w:val="24"/>
        </w:rPr>
        <w:t>, πρτ.: ἐ</w:t>
      </w:r>
      <w:r w:rsidR="003211E1" w:rsidRPr="00025952">
        <w:rPr>
          <w:rFonts w:ascii="Times New Roman" w:eastAsia="Calibri" w:hAnsi="Times New Roman" w:cs="Times New Roman"/>
          <w:color w:val="000000"/>
          <w:sz w:val="24"/>
          <w:szCs w:val="24"/>
        </w:rPr>
        <w:t>πειθόμην</w:t>
      </w:r>
      <w:r w:rsidRPr="00025952">
        <w:rPr>
          <w:rFonts w:ascii="Times New Roman" w:eastAsia="Calibri" w:hAnsi="Times New Roman" w:cs="Times New Roman"/>
          <w:color w:val="000000"/>
          <w:sz w:val="24"/>
          <w:szCs w:val="24"/>
        </w:rPr>
        <w:t xml:space="preserve">, μέλλ.: </w:t>
      </w:r>
      <w:r w:rsidR="003211E1" w:rsidRPr="00025952">
        <w:rPr>
          <w:rFonts w:ascii="Times New Roman" w:eastAsia="Calibri" w:hAnsi="Times New Roman" w:cs="Times New Roman"/>
          <w:color w:val="000000"/>
          <w:sz w:val="24"/>
          <w:szCs w:val="24"/>
        </w:rPr>
        <w:t>πείσομαι</w:t>
      </w:r>
      <w:r w:rsidRPr="00025952">
        <w:rPr>
          <w:rFonts w:ascii="Times New Roman" w:eastAsia="Calibri" w:hAnsi="Times New Roman" w:cs="Times New Roman"/>
          <w:color w:val="000000"/>
          <w:sz w:val="24"/>
          <w:szCs w:val="24"/>
        </w:rPr>
        <w:t xml:space="preserve">, </w:t>
      </w:r>
      <w:r w:rsidR="003211E1" w:rsidRPr="00025952">
        <w:rPr>
          <w:rFonts w:ascii="Times New Roman" w:eastAsia="Calibri" w:hAnsi="Times New Roman" w:cs="Times New Roman"/>
          <w:color w:val="000000"/>
          <w:sz w:val="24"/>
          <w:szCs w:val="24"/>
        </w:rPr>
        <w:t>παθ. μέλλ.: πεισθήσομαι,</w:t>
      </w:r>
    </w:p>
    <w:p w:rsidR="00AD3024" w:rsidRDefault="00025952" w:rsidP="00AD3024">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D3024" w:rsidRPr="00AD3024">
        <w:rPr>
          <w:rFonts w:ascii="Times New Roman" w:eastAsia="Calibri" w:hAnsi="Times New Roman" w:cs="Times New Roman"/>
          <w:color w:val="000000"/>
          <w:sz w:val="24"/>
          <w:szCs w:val="24"/>
        </w:rPr>
        <w:t>αορ.</w:t>
      </w:r>
      <w:r w:rsidR="003211E1">
        <w:rPr>
          <w:rFonts w:ascii="Times New Roman" w:eastAsia="Calibri" w:hAnsi="Times New Roman" w:cs="Times New Roman"/>
          <w:color w:val="000000"/>
          <w:sz w:val="24"/>
          <w:szCs w:val="24"/>
        </w:rPr>
        <w:t xml:space="preserve"> β’</w:t>
      </w:r>
      <w:r w:rsidR="00AD3024" w:rsidRPr="00AD3024">
        <w:rPr>
          <w:rFonts w:ascii="Times New Roman" w:eastAsia="Calibri" w:hAnsi="Times New Roman" w:cs="Times New Roman"/>
          <w:color w:val="000000"/>
          <w:sz w:val="24"/>
          <w:szCs w:val="24"/>
        </w:rPr>
        <w:t>: ἐ</w:t>
      </w:r>
      <w:r w:rsidR="003211E1">
        <w:rPr>
          <w:rFonts w:ascii="Times New Roman" w:eastAsia="Calibri" w:hAnsi="Times New Roman" w:cs="Times New Roman"/>
          <w:color w:val="000000"/>
          <w:sz w:val="24"/>
          <w:szCs w:val="24"/>
        </w:rPr>
        <w:t>πιθόμην</w:t>
      </w:r>
      <w:r w:rsidR="00AD3024" w:rsidRPr="00AD3024">
        <w:rPr>
          <w:rFonts w:ascii="Times New Roman" w:eastAsia="Calibri" w:hAnsi="Times New Roman" w:cs="Times New Roman"/>
          <w:color w:val="000000"/>
          <w:sz w:val="24"/>
          <w:szCs w:val="24"/>
        </w:rPr>
        <w:t xml:space="preserve">, </w:t>
      </w:r>
      <w:r w:rsidR="003211E1">
        <w:rPr>
          <w:rFonts w:ascii="Times New Roman" w:eastAsia="Calibri" w:hAnsi="Times New Roman" w:cs="Times New Roman"/>
          <w:color w:val="000000"/>
          <w:sz w:val="24"/>
          <w:szCs w:val="24"/>
        </w:rPr>
        <w:t xml:space="preserve">παθ. αορ.: </w:t>
      </w:r>
      <w:r w:rsidR="00AD3024" w:rsidRPr="00AD3024">
        <w:rPr>
          <w:rFonts w:ascii="Times New Roman" w:eastAsia="Calibri" w:hAnsi="Times New Roman" w:cs="Times New Roman"/>
          <w:color w:val="000000"/>
          <w:sz w:val="24"/>
          <w:szCs w:val="24"/>
        </w:rPr>
        <w:t>ἐ</w:t>
      </w:r>
      <w:r w:rsidR="003211E1">
        <w:rPr>
          <w:rFonts w:ascii="Times New Roman" w:eastAsia="Calibri" w:hAnsi="Times New Roman" w:cs="Times New Roman"/>
          <w:color w:val="000000"/>
          <w:sz w:val="24"/>
          <w:szCs w:val="24"/>
        </w:rPr>
        <w:t>πείσθην</w:t>
      </w:r>
      <w:r w:rsidR="00AD3024" w:rsidRPr="00AD3024">
        <w:rPr>
          <w:rFonts w:ascii="Times New Roman" w:eastAsia="Calibri" w:hAnsi="Times New Roman" w:cs="Times New Roman"/>
          <w:color w:val="000000"/>
          <w:sz w:val="24"/>
          <w:szCs w:val="24"/>
        </w:rPr>
        <w:t xml:space="preserve">, παρακ.: </w:t>
      </w:r>
      <w:r w:rsidR="003211E1">
        <w:rPr>
          <w:rFonts w:ascii="Times New Roman" w:eastAsia="Calibri" w:hAnsi="Times New Roman" w:cs="Times New Roman"/>
          <w:color w:val="000000"/>
          <w:sz w:val="24"/>
          <w:szCs w:val="24"/>
        </w:rPr>
        <w:t>πέπεισμαι</w:t>
      </w:r>
      <w:r w:rsidR="00AD3024" w:rsidRPr="00AD3024">
        <w:rPr>
          <w:rFonts w:ascii="Times New Roman" w:eastAsia="Calibri" w:hAnsi="Times New Roman" w:cs="Times New Roman"/>
          <w:color w:val="000000"/>
          <w:sz w:val="24"/>
          <w:szCs w:val="24"/>
        </w:rPr>
        <w:t xml:space="preserve">, υπερσ.: </w:t>
      </w:r>
      <w:r w:rsidR="003211E1" w:rsidRPr="003211E1">
        <w:rPr>
          <w:rFonts w:ascii="Times New Roman" w:eastAsia="Calibri" w:hAnsi="Times New Roman" w:cs="Times New Roman"/>
          <w:color w:val="000000"/>
          <w:sz w:val="24"/>
          <w:szCs w:val="24"/>
        </w:rPr>
        <w:t>ἐπεπείσμην</w:t>
      </w:r>
    </w:p>
    <w:p w:rsidR="00D02251" w:rsidRDefault="00D02251"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025952" w:rsidRDefault="00025952" w:rsidP="00D02251">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D02251" w:rsidRDefault="00D02251" w:rsidP="00D02251">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D02251">
        <w:rPr>
          <w:rFonts w:ascii="Times New Roman" w:eastAsia="Calibri" w:hAnsi="Times New Roman" w:cs="Times New Roman"/>
          <w:b/>
          <w:color w:val="000000"/>
          <w:sz w:val="24"/>
          <w:szCs w:val="24"/>
        </w:rPr>
        <w:lastRenderedPageBreak/>
        <w:t>ΑΣΚΗΣΕΙΣ ΓΡΑΜΜΑΤΙΚΗΣ</w:t>
      </w:r>
    </w:p>
    <w:p w:rsidR="00A55C1F" w:rsidRDefault="00A55C1F" w:rsidP="00D02251">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D02251" w:rsidRDefault="00D02251" w:rsidP="00D02251">
      <w:pPr>
        <w:pStyle w:val="a7"/>
        <w:numPr>
          <w:ilvl w:val="0"/>
          <w:numId w:val="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17A5B">
        <w:rPr>
          <w:rFonts w:ascii="Times New Roman" w:eastAsia="Calibri" w:hAnsi="Times New Roman" w:cs="Times New Roman"/>
          <w:b/>
          <w:color w:val="000000"/>
          <w:sz w:val="24"/>
          <w:szCs w:val="24"/>
        </w:rPr>
        <w:t>ἔπεισαν</w:t>
      </w:r>
      <w:r w:rsidRPr="00D02251">
        <w:rPr>
          <w:rFonts w:ascii="Times New Roman" w:eastAsia="Calibri" w:hAnsi="Times New Roman" w:cs="Times New Roman"/>
          <w:color w:val="000000"/>
          <w:sz w:val="24"/>
          <w:szCs w:val="24"/>
        </w:rPr>
        <w:t>: Να γίνει χρονική και εγκλιτική αντικατάσταση στο γ’ πληθ.</w:t>
      </w:r>
    </w:p>
    <w:tbl>
      <w:tblPr>
        <w:tblStyle w:val="a3"/>
        <w:tblW w:w="0" w:type="auto"/>
        <w:tblInd w:w="720" w:type="dxa"/>
        <w:tblLook w:val="04A0" w:firstRow="1" w:lastRow="0" w:firstColumn="1" w:lastColumn="0" w:noHBand="0" w:noVBand="1"/>
      </w:tblPr>
      <w:tblGrid>
        <w:gridCol w:w="1043"/>
        <w:gridCol w:w="1351"/>
        <w:gridCol w:w="1843"/>
        <w:gridCol w:w="1283"/>
        <w:gridCol w:w="1903"/>
      </w:tblGrid>
      <w:tr w:rsidR="00E15925" w:rsidTr="00517A5B">
        <w:tc>
          <w:tcPr>
            <w:tcW w:w="104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ΟΡΙΣΤΙΚΗ</w:t>
            </w:r>
          </w:p>
        </w:tc>
        <w:tc>
          <w:tcPr>
            <w:tcW w:w="18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ΥΠΟΤΑΚΤΙΚΗ</w:t>
            </w:r>
          </w:p>
        </w:tc>
        <w:tc>
          <w:tcPr>
            <w:tcW w:w="128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ΕΥΚΤΙΚΗ</w:t>
            </w:r>
          </w:p>
        </w:tc>
        <w:tc>
          <w:tcPr>
            <w:tcW w:w="190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ΠΡΟΣΤΑΚΤΙΚΗ</w:t>
            </w:r>
          </w:p>
        </w:tc>
      </w:tr>
      <w:tr w:rsidR="00E15925" w:rsidTr="00517A5B">
        <w:tc>
          <w:tcPr>
            <w:tcW w:w="10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ΕΝΕΣΤ.</w:t>
            </w: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πείθουσιν</w:t>
            </w:r>
          </w:p>
        </w:tc>
        <w:tc>
          <w:tcPr>
            <w:tcW w:w="184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28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90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r>
      <w:tr w:rsidR="00E15925" w:rsidTr="00517A5B">
        <w:tc>
          <w:tcPr>
            <w:tcW w:w="10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ΠΡΤ.</w:t>
            </w: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sidRPr="00517A5B">
              <w:rPr>
                <w:rFonts w:ascii="Times New Roman" w:eastAsia="Calibri" w:hAnsi="Times New Roman" w:cs="Times New Roman"/>
                <w:color w:val="000000"/>
                <w:sz w:val="24"/>
                <w:szCs w:val="24"/>
              </w:rPr>
              <w:t>ἔπειθον</w:t>
            </w:r>
          </w:p>
        </w:tc>
        <w:tc>
          <w:tcPr>
            <w:tcW w:w="184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28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90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r>
      <w:tr w:rsidR="00E15925" w:rsidTr="00517A5B">
        <w:tc>
          <w:tcPr>
            <w:tcW w:w="10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ΜΕΛΛ.</w:t>
            </w: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πείσουσιν</w:t>
            </w:r>
          </w:p>
        </w:tc>
        <w:tc>
          <w:tcPr>
            <w:tcW w:w="184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28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90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r>
      <w:tr w:rsidR="00E15925" w:rsidTr="00517A5B">
        <w:tc>
          <w:tcPr>
            <w:tcW w:w="10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ΑΟΡ.</w:t>
            </w: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sidRPr="00517A5B">
              <w:rPr>
                <w:rFonts w:ascii="Times New Roman" w:eastAsia="Calibri" w:hAnsi="Times New Roman" w:cs="Times New Roman"/>
                <w:color w:val="000000"/>
                <w:sz w:val="24"/>
                <w:szCs w:val="24"/>
              </w:rPr>
              <w:t>ἔ</w:t>
            </w:r>
            <w:r>
              <w:rPr>
                <w:rFonts w:ascii="Times New Roman" w:eastAsia="Calibri" w:hAnsi="Times New Roman" w:cs="Times New Roman"/>
                <w:color w:val="000000"/>
                <w:sz w:val="24"/>
                <w:szCs w:val="24"/>
              </w:rPr>
              <w:t>πεισαν</w:t>
            </w:r>
          </w:p>
        </w:tc>
        <w:tc>
          <w:tcPr>
            <w:tcW w:w="18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πείσωσιν</w:t>
            </w:r>
          </w:p>
        </w:tc>
        <w:tc>
          <w:tcPr>
            <w:tcW w:w="1283" w:type="dxa"/>
          </w:tcPr>
          <w:p w:rsidR="00E15925" w:rsidRDefault="00517A5B" w:rsidP="00517A5B">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πείσαιεν</w:t>
            </w:r>
          </w:p>
        </w:tc>
        <w:tc>
          <w:tcPr>
            <w:tcW w:w="190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πεισάντων</w:t>
            </w:r>
          </w:p>
        </w:tc>
      </w:tr>
      <w:tr w:rsidR="00E15925" w:rsidTr="00517A5B">
        <w:tc>
          <w:tcPr>
            <w:tcW w:w="10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ΠΡΚ.</w:t>
            </w: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πεπείκασι</w:t>
            </w:r>
          </w:p>
        </w:tc>
        <w:tc>
          <w:tcPr>
            <w:tcW w:w="184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28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90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r>
      <w:tr w:rsidR="00E15925" w:rsidTr="00517A5B">
        <w:tc>
          <w:tcPr>
            <w:tcW w:w="1043"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ΥΠΕΡΣ.</w:t>
            </w:r>
          </w:p>
        </w:tc>
        <w:tc>
          <w:tcPr>
            <w:tcW w:w="1351" w:type="dxa"/>
          </w:tcPr>
          <w:p w:rsidR="00E15925" w:rsidRDefault="00517A5B"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r w:rsidRPr="00517A5B">
              <w:rPr>
                <w:rFonts w:ascii="Times New Roman" w:eastAsia="Calibri" w:hAnsi="Times New Roman" w:cs="Times New Roman"/>
                <w:color w:val="000000"/>
                <w:sz w:val="24"/>
                <w:szCs w:val="24"/>
              </w:rPr>
              <w:t>ἐπεπείκειν</w:t>
            </w:r>
          </w:p>
        </w:tc>
        <w:tc>
          <w:tcPr>
            <w:tcW w:w="184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28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c>
          <w:tcPr>
            <w:tcW w:w="1903" w:type="dxa"/>
          </w:tcPr>
          <w:p w:rsidR="00E15925" w:rsidRDefault="00E15925" w:rsidP="00D02251">
            <w:pPr>
              <w:pStyle w:val="a7"/>
              <w:autoSpaceDE w:val="0"/>
              <w:autoSpaceDN w:val="0"/>
              <w:adjustRightInd w:val="0"/>
              <w:spacing w:line="360" w:lineRule="auto"/>
              <w:ind w:left="0"/>
              <w:jc w:val="both"/>
              <w:rPr>
                <w:rFonts w:ascii="Times New Roman" w:eastAsia="Calibri" w:hAnsi="Times New Roman" w:cs="Times New Roman"/>
                <w:color w:val="000000"/>
                <w:sz w:val="24"/>
                <w:szCs w:val="24"/>
              </w:rPr>
            </w:pPr>
          </w:p>
        </w:tc>
      </w:tr>
    </w:tbl>
    <w:p w:rsidR="00A55C1F" w:rsidRPr="00A55C1F" w:rsidRDefault="00A55C1F" w:rsidP="00A55C1F">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D02251" w:rsidRDefault="00517A5B" w:rsidP="00517A5B">
      <w:pPr>
        <w:pStyle w:val="a7"/>
        <w:numPr>
          <w:ilvl w:val="0"/>
          <w:numId w:val="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17A5B">
        <w:rPr>
          <w:rFonts w:ascii="Times New Roman" w:eastAsia="Calibri" w:hAnsi="Times New Roman" w:cs="Times New Roman"/>
          <w:b/>
          <w:color w:val="000000"/>
          <w:sz w:val="24"/>
          <w:szCs w:val="24"/>
        </w:rPr>
        <w:t>ἔπεισαν</w:t>
      </w:r>
      <w:r w:rsidRPr="00517A5B">
        <w:rPr>
          <w:rFonts w:ascii="Times New Roman" w:eastAsia="Calibri" w:hAnsi="Times New Roman" w:cs="Times New Roman"/>
          <w:color w:val="000000"/>
          <w:sz w:val="24"/>
          <w:szCs w:val="24"/>
        </w:rPr>
        <w:t>: να κλιθεί η οριστική και η υποτακτική του β</w:t>
      </w:r>
      <w:r>
        <w:rPr>
          <w:rFonts w:ascii="Times New Roman" w:eastAsia="Calibri" w:hAnsi="Times New Roman" w:cs="Times New Roman"/>
          <w:color w:val="000000"/>
          <w:sz w:val="24"/>
          <w:szCs w:val="24"/>
        </w:rPr>
        <w:t>’</w:t>
      </w:r>
      <w:r w:rsidRPr="00517A5B">
        <w:rPr>
          <w:rFonts w:ascii="Times New Roman" w:eastAsia="Calibri" w:hAnsi="Times New Roman" w:cs="Times New Roman"/>
          <w:color w:val="000000"/>
          <w:sz w:val="24"/>
          <w:szCs w:val="24"/>
        </w:rPr>
        <w:t xml:space="preserve"> Αορίστου.</w:t>
      </w:r>
    </w:p>
    <w:tbl>
      <w:tblPr>
        <w:tblStyle w:val="TableNormal"/>
        <w:tblW w:w="0" w:type="auto"/>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2693"/>
      </w:tblGrid>
      <w:tr w:rsidR="00517A5B" w:rsidRPr="00517A5B" w:rsidTr="00517A5B">
        <w:trPr>
          <w:trHeight w:val="667"/>
        </w:trPr>
        <w:tc>
          <w:tcPr>
            <w:tcW w:w="2359" w:type="dxa"/>
          </w:tcPr>
          <w:p w:rsidR="00517A5B" w:rsidRPr="00517A5B" w:rsidRDefault="00517A5B" w:rsidP="00517A5B">
            <w:pPr>
              <w:spacing w:line="330" w:lineRule="atLeast"/>
              <w:ind w:right="212"/>
              <w:jc w:val="both"/>
              <w:rPr>
                <w:rFonts w:ascii="Times New Roman" w:eastAsia="Cambria" w:hAnsi="Times New Roman" w:cs="Times New Roman"/>
                <w:sz w:val="24"/>
                <w:szCs w:val="24"/>
              </w:rPr>
            </w:pPr>
            <w:r w:rsidRPr="00517A5B">
              <w:rPr>
                <w:rFonts w:ascii="Times New Roman" w:eastAsia="Cambria" w:hAnsi="Times New Roman" w:cs="Times New Roman"/>
                <w:sz w:val="24"/>
                <w:szCs w:val="24"/>
                <w:lang w:val="el-GR"/>
              </w:rPr>
              <w:t xml:space="preserve">Οριστική αορίστου </w:t>
            </w:r>
            <w:r w:rsidRPr="00517A5B">
              <w:rPr>
                <w:rFonts w:ascii="Times New Roman" w:eastAsia="Cambria" w:hAnsi="Times New Roman" w:cs="Times New Roman"/>
                <w:sz w:val="24"/>
                <w:szCs w:val="24"/>
              </w:rPr>
              <w:t>β</w:t>
            </w:r>
            <w:r w:rsidRPr="00517A5B">
              <w:rPr>
                <w:rFonts w:ascii="Times New Roman" w:eastAsia="Cambria" w:hAnsi="Times New Roman" w:cs="Times New Roman"/>
                <w:sz w:val="24"/>
                <w:szCs w:val="24"/>
                <w:lang w:val="el-GR"/>
              </w:rPr>
              <w:t>’</w:t>
            </w:r>
          </w:p>
        </w:tc>
        <w:tc>
          <w:tcPr>
            <w:tcW w:w="2693" w:type="dxa"/>
          </w:tcPr>
          <w:p w:rsidR="00517A5B" w:rsidRPr="00517A5B" w:rsidRDefault="00517A5B" w:rsidP="00517A5B">
            <w:pPr>
              <w:spacing w:before="2"/>
              <w:ind w:left="107"/>
              <w:jc w:val="both"/>
              <w:rPr>
                <w:rFonts w:ascii="Times New Roman" w:eastAsia="Cambria" w:hAnsi="Times New Roman" w:cs="Times New Roman"/>
                <w:sz w:val="24"/>
                <w:szCs w:val="24"/>
              </w:rPr>
            </w:pPr>
            <w:r>
              <w:rPr>
                <w:rFonts w:ascii="Times New Roman" w:eastAsia="Cambria" w:hAnsi="Times New Roman" w:cs="Times New Roman"/>
                <w:sz w:val="24"/>
                <w:szCs w:val="24"/>
                <w:lang w:val="el-GR"/>
              </w:rPr>
              <w:t>Υποτακτική αορίστου</w:t>
            </w:r>
            <w:r w:rsidRPr="00517A5B">
              <w:rPr>
                <w:rFonts w:ascii="Times New Roman" w:eastAsia="Cambria" w:hAnsi="Times New Roman" w:cs="Times New Roman"/>
                <w:spacing w:val="-3"/>
                <w:sz w:val="24"/>
                <w:szCs w:val="24"/>
              </w:rPr>
              <w:t xml:space="preserve"> </w:t>
            </w:r>
            <w:r w:rsidRPr="00517A5B">
              <w:rPr>
                <w:rFonts w:ascii="Times New Roman" w:eastAsia="Cambria" w:hAnsi="Times New Roman" w:cs="Times New Roman"/>
                <w:sz w:val="24"/>
                <w:szCs w:val="24"/>
              </w:rPr>
              <w:t>β’</w:t>
            </w:r>
          </w:p>
        </w:tc>
      </w:tr>
      <w:tr w:rsidR="00517A5B" w:rsidRPr="00517A5B" w:rsidTr="00025952">
        <w:trPr>
          <w:trHeight w:val="1652"/>
        </w:trPr>
        <w:tc>
          <w:tcPr>
            <w:tcW w:w="2359" w:type="dxa"/>
          </w:tcPr>
          <w:p w:rsidR="00517A5B" w:rsidRPr="00AB2E31" w:rsidRDefault="00517A5B" w:rsidP="00517A5B">
            <w:pPr>
              <w:spacing w:before="2"/>
              <w:ind w:left="827"/>
              <w:jc w:val="both"/>
              <w:rPr>
                <w:rFonts w:ascii="Times New Roman" w:eastAsia="Cambria" w:hAnsi="Times New Roman" w:cs="Times New Roman"/>
                <w:spacing w:val="1"/>
                <w:sz w:val="24"/>
                <w:szCs w:val="24"/>
                <w:lang w:val="el-GR"/>
              </w:rPr>
            </w:pPr>
            <w:r w:rsidRPr="00517A5B">
              <w:rPr>
                <w:rFonts w:ascii="Times New Roman" w:eastAsia="Cambria" w:hAnsi="Times New Roman" w:cs="Times New Roman"/>
                <w:sz w:val="24"/>
                <w:szCs w:val="24"/>
                <w:lang w:val="el-GR"/>
              </w:rPr>
              <w:t>ἔπιθον</w:t>
            </w:r>
          </w:p>
          <w:p w:rsidR="00517A5B" w:rsidRPr="00AB2E31" w:rsidRDefault="00517A5B" w:rsidP="00517A5B">
            <w:pPr>
              <w:spacing w:before="2"/>
              <w:ind w:left="827"/>
              <w:jc w:val="both"/>
              <w:rPr>
                <w:rFonts w:ascii="Times New Roman" w:eastAsia="Cambria" w:hAnsi="Times New Roman" w:cs="Times New Roman"/>
                <w:spacing w:val="1"/>
                <w:sz w:val="24"/>
                <w:szCs w:val="24"/>
                <w:lang w:val="el-GR"/>
              </w:rPr>
            </w:pPr>
            <w:r w:rsidRPr="00517A5B">
              <w:rPr>
                <w:rFonts w:ascii="Times New Roman" w:eastAsia="Cambria" w:hAnsi="Times New Roman" w:cs="Times New Roman"/>
                <w:sz w:val="24"/>
                <w:szCs w:val="24"/>
                <w:lang w:val="el-GR"/>
              </w:rPr>
              <w:t>ἔπιθες</w:t>
            </w:r>
          </w:p>
          <w:p w:rsidR="00517A5B" w:rsidRPr="00AB2E31" w:rsidRDefault="00517A5B" w:rsidP="00517A5B">
            <w:pPr>
              <w:spacing w:before="2"/>
              <w:ind w:left="827"/>
              <w:jc w:val="both"/>
              <w:rPr>
                <w:rFonts w:ascii="Times New Roman" w:eastAsia="Cambria" w:hAnsi="Times New Roman" w:cs="Times New Roman"/>
                <w:spacing w:val="1"/>
                <w:sz w:val="24"/>
                <w:szCs w:val="24"/>
                <w:lang w:val="el-GR"/>
              </w:rPr>
            </w:pPr>
            <w:r w:rsidRPr="00517A5B">
              <w:rPr>
                <w:rFonts w:ascii="Times New Roman" w:eastAsia="Cambria" w:hAnsi="Times New Roman" w:cs="Times New Roman"/>
                <w:sz w:val="24"/>
                <w:szCs w:val="24"/>
                <w:lang w:val="el-GR"/>
              </w:rPr>
              <w:t>ἔπιθε</w:t>
            </w:r>
          </w:p>
          <w:p w:rsidR="00517A5B" w:rsidRPr="00AB2E31" w:rsidRDefault="00517A5B" w:rsidP="00517A5B">
            <w:pPr>
              <w:spacing w:before="2"/>
              <w:ind w:left="827"/>
              <w:jc w:val="both"/>
              <w:rPr>
                <w:rFonts w:ascii="Times New Roman" w:eastAsia="Cambria" w:hAnsi="Times New Roman" w:cs="Times New Roman"/>
                <w:sz w:val="24"/>
                <w:szCs w:val="24"/>
                <w:lang w:val="el-GR"/>
              </w:rPr>
            </w:pPr>
            <w:r w:rsidRPr="00517A5B">
              <w:rPr>
                <w:rFonts w:ascii="Times New Roman" w:eastAsia="Cambria" w:hAnsi="Times New Roman" w:cs="Times New Roman"/>
                <w:sz w:val="24"/>
                <w:szCs w:val="24"/>
                <w:lang w:val="el-GR"/>
              </w:rPr>
              <w:t>ἔπίθομεν</w:t>
            </w:r>
          </w:p>
          <w:p w:rsidR="00517A5B" w:rsidRPr="00AB2E31" w:rsidRDefault="00517A5B" w:rsidP="00517A5B">
            <w:pPr>
              <w:spacing w:line="330" w:lineRule="atLeast"/>
              <w:ind w:left="827" w:right="389"/>
              <w:jc w:val="both"/>
              <w:rPr>
                <w:rFonts w:ascii="Times New Roman" w:eastAsia="Cambria" w:hAnsi="Times New Roman" w:cs="Times New Roman"/>
                <w:spacing w:val="-59"/>
                <w:sz w:val="24"/>
                <w:szCs w:val="24"/>
                <w:lang w:val="el-GR"/>
              </w:rPr>
            </w:pPr>
            <w:r w:rsidRPr="00517A5B">
              <w:rPr>
                <w:rFonts w:ascii="Times New Roman" w:eastAsia="Cambria" w:hAnsi="Times New Roman" w:cs="Times New Roman"/>
                <w:sz w:val="24"/>
                <w:szCs w:val="24"/>
                <w:lang w:val="el-GR"/>
              </w:rPr>
              <w:t>ἔπίθετε</w:t>
            </w:r>
          </w:p>
          <w:p w:rsidR="00517A5B" w:rsidRPr="00AB2E31" w:rsidRDefault="00517A5B" w:rsidP="00517A5B">
            <w:pPr>
              <w:spacing w:line="330" w:lineRule="atLeast"/>
              <w:ind w:left="827" w:right="389"/>
              <w:jc w:val="both"/>
              <w:rPr>
                <w:rFonts w:ascii="Times New Roman" w:eastAsia="Cambria" w:hAnsi="Times New Roman" w:cs="Times New Roman"/>
                <w:sz w:val="24"/>
                <w:szCs w:val="24"/>
                <w:lang w:val="el-GR"/>
              </w:rPr>
            </w:pPr>
            <w:r w:rsidRPr="00517A5B">
              <w:rPr>
                <w:rFonts w:ascii="Times New Roman" w:eastAsia="Cambria" w:hAnsi="Times New Roman" w:cs="Times New Roman"/>
                <w:sz w:val="24"/>
                <w:szCs w:val="24"/>
                <w:lang w:val="el-GR"/>
              </w:rPr>
              <w:t>ἔπιθον</w:t>
            </w:r>
          </w:p>
        </w:tc>
        <w:tc>
          <w:tcPr>
            <w:tcW w:w="2693" w:type="dxa"/>
          </w:tcPr>
          <w:p w:rsidR="00517A5B" w:rsidRPr="00AB2E31" w:rsidRDefault="00517A5B" w:rsidP="00517A5B">
            <w:pPr>
              <w:spacing w:before="2"/>
              <w:ind w:left="107" w:right="2029"/>
              <w:jc w:val="both"/>
              <w:rPr>
                <w:rFonts w:ascii="Times New Roman" w:eastAsia="Cambria" w:hAnsi="Times New Roman" w:cs="Times New Roman"/>
                <w:spacing w:val="1"/>
                <w:sz w:val="24"/>
                <w:szCs w:val="24"/>
                <w:lang w:val="el-GR"/>
              </w:rPr>
            </w:pPr>
            <w:r w:rsidRPr="00517A5B">
              <w:rPr>
                <w:rFonts w:ascii="Times New Roman" w:eastAsia="Cambria" w:hAnsi="Times New Roman" w:cs="Times New Roman"/>
                <w:sz w:val="24"/>
                <w:szCs w:val="24"/>
                <w:lang w:val="el-GR"/>
              </w:rPr>
              <w:t>πίθω</w:t>
            </w:r>
          </w:p>
          <w:p w:rsidR="00517A5B" w:rsidRPr="00AB2E31" w:rsidRDefault="00517A5B" w:rsidP="00517A5B">
            <w:pPr>
              <w:spacing w:before="2"/>
              <w:ind w:left="107" w:right="2029"/>
              <w:jc w:val="both"/>
              <w:rPr>
                <w:rFonts w:ascii="Times New Roman" w:eastAsia="Cambria" w:hAnsi="Times New Roman" w:cs="Times New Roman"/>
                <w:sz w:val="24"/>
                <w:szCs w:val="24"/>
                <w:lang w:val="el-GR"/>
              </w:rPr>
            </w:pPr>
            <w:r w:rsidRPr="00517A5B">
              <w:rPr>
                <w:rFonts w:ascii="Times New Roman" w:eastAsia="Cambria" w:hAnsi="Times New Roman" w:cs="Times New Roman"/>
                <w:sz w:val="24"/>
                <w:szCs w:val="24"/>
                <w:lang w:val="el-GR"/>
              </w:rPr>
              <w:t>πίθῃς</w:t>
            </w:r>
          </w:p>
          <w:p w:rsidR="00517A5B" w:rsidRPr="00AB2E31" w:rsidRDefault="00517A5B" w:rsidP="00517A5B">
            <w:pPr>
              <w:spacing w:before="2"/>
              <w:ind w:left="107" w:right="2029"/>
              <w:jc w:val="both"/>
              <w:rPr>
                <w:rFonts w:ascii="Times New Roman" w:eastAsia="Cambria" w:hAnsi="Times New Roman" w:cs="Times New Roman"/>
                <w:sz w:val="24"/>
                <w:szCs w:val="24"/>
                <w:lang w:val="el-GR"/>
              </w:rPr>
            </w:pPr>
            <w:r w:rsidRPr="00AB2E31">
              <w:rPr>
                <w:rFonts w:ascii="Times New Roman" w:eastAsia="Cambria" w:hAnsi="Times New Roman" w:cs="Times New Roman"/>
                <w:spacing w:val="-60"/>
                <w:sz w:val="24"/>
                <w:szCs w:val="24"/>
                <w:lang w:val="el-GR"/>
              </w:rPr>
              <w:t xml:space="preserve"> </w:t>
            </w:r>
            <w:r w:rsidRPr="00517A5B">
              <w:rPr>
                <w:rFonts w:ascii="Times New Roman" w:eastAsia="Cambria" w:hAnsi="Times New Roman" w:cs="Times New Roman"/>
                <w:sz w:val="24"/>
                <w:szCs w:val="24"/>
                <w:lang w:val="el-GR"/>
              </w:rPr>
              <w:t>πίθῃ</w:t>
            </w:r>
          </w:p>
          <w:p w:rsidR="00517A5B" w:rsidRDefault="00517A5B" w:rsidP="00517A5B">
            <w:pPr>
              <w:ind w:left="107" w:right="800"/>
              <w:jc w:val="both"/>
              <w:rPr>
                <w:rFonts w:ascii="Times New Roman" w:eastAsia="Cambria" w:hAnsi="Times New Roman" w:cs="Times New Roman"/>
                <w:sz w:val="24"/>
                <w:szCs w:val="24"/>
                <w:lang w:val="el-GR"/>
              </w:rPr>
            </w:pPr>
            <w:r w:rsidRPr="00517A5B">
              <w:rPr>
                <w:rFonts w:ascii="Times New Roman" w:eastAsia="Cambria" w:hAnsi="Times New Roman" w:cs="Times New Roman"/>
                <w:sz w:val="24"/>
                <w:szCs w:val="24"/>
                <w:lang w:val="el-GR"/>
              </w:rPr>
              <w:t>πίθωμεν</w:t>
            </w:r>
          </w:p>
          <w:p w:rsidR="00517A5B" w:rsidRDefault="00517A5B" w:rsidP="00517A5B">
            <w:pPr>
              <w:ind w:left="107" w:right="800"/>
              <w:jc w:val="both"/>
              <w:rPr>
                <w:rFonts w:ascii="Times New Roman" w:eastAsia="Cambria" w:hAnsi="Times New Roman" w:cs="Times New Roman"/>
                <w:sz w:val="24"/>
                <w:szCs w:val="24"/>
                <w:lang w:val="el-GR"/>
              </w:rPr>
            </w:pPr>
            <w:r w:rsidRPr="00517A5B">
              <w:rPr>
                <w:rFonts w:ascii="Times New Roman" w:eastAsia="Cambria" w:hAnsi="Times New Roman" w:cs="Times New Roman"/>
                <w:sz w:val="24"/>
                <w:szCs w:val="24"/>
                <w:lang w:val="el-GR"/>
              </w:rPr>
              <w:t>πίθητε</w:t>
            </w:r>
          </w:p>
          <w:p w:rsidR="00517A5B" w:rsidRPr="00AB2E31" w:rsidRDefault="00517A5B" w:rsidP="00517A5B">
            <w:pPr>
              <w:ind w:left="107" w:right="800"/>
              <w:jc w:val="both"/>
              <w:rPr>
                <w:rFonts w:ascii="Times New Roman" w:eastAsia="Cambria" w:hAnsi="Times New Roman" w:cs="Times New Roman"/>
                <w:sz w:val="24"/>
                <w:szCs w:val="24"/>
                <w:lang w:val="el-GR"/>
              </w:rPr>
            </w:pPr>
            <w:r w:rsidRPr="00AB2E31">
              <w:rPr>
                <w:rFonts w:ascii="Times New Roman" w:eastAsia="Cambria" w:hAnsi="Times New Roman" w:cs="Times New Roman"/>
                <w:spacing w:val="-59"/>
                <w:sz w:val="24"/>
                <w:szCs w:val="24"/>
                <w:lang w:val="el-GR"/>
              </w:rPr>
              <w:t xml:space="preserve"> </w:t>
            </w:r>
            <w:r w:rsidRPr="00517A5B">
              <w:rPr>
                <w:rFonts w:ascii="Times New Roman" w:eastAsia="Cambria" w:hAnsi="Times New Roman" w:cs="Times New Roman"/>
                <w:sz w:val="24"/>
                <w:szCs w:val="24"/>
                <w:lang w:val="el-GR"/>
              </w:rPr>
              <w:t>πίθωσι</w:t>
            </w:r>
          </w:p>
        </w:tc>
      </w:tr>
    </w:tbl>
    <w:p w:rsidR="00C4761D" w:rsidRDefault="00C4761D" w:rsidP="00E127C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E127C3" w:rsidRDefault="00E127C3" w:rsidP="00E127C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D02251">
        <w:rPr>
          <w:rFonts w:ascii="Times New Roman" w:eastAsia="Calibri" w:hAnsi="Times New Roman" w:cs="Times New Roman"/>
          <w:b/>
          <w:color w:val="000000"/>
          <w:sz w:val="24"/>
          <w:szCs w:val="24"/>
        </w:rPr>
        <w:t xml:space="preserve">ΑΣΚΗΣΕΙΣ </w:t>
      </w:r>
      <w:r>
        <w:rPr>
          <w:rFonts w:ascii="Times New Roman" w:eastAsia="Calibri" w:hAnsi="Times New Roman" w:cs="Times New Roman"/>
          <w:b/>
          <w:color w:val="000000"/>
          <w:sz w:val="24"/>
          <w:szCs w:val="24"/>
        </w:rPr>
        <w:t>ΣΥΝΤΑΚΤΙΚΟΥ</w:t>
      </w:r>
    </w:p>
    <w:p w:rsidR="00A55C1F" w:rsidRPr="00D02251" w:rsidRDefault="00A55C1F" w:rsidP="00E127C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bookmarkStart w:id="0" w:name="_GoBack"/>
      <w:bookmarkEnd w:id="0"/>
    </w:p>
    <w:p w:rsidR="00E127C3" w:rsidRDefault="00E127C3" w:rsidP="00E127C3">
      <w:pPr>
        <w:pStyle w:val="a7"/>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E127C3">
        <w:rPr>
          <w:rFonts w:ascii="Times New Roman" w:eastAsia="Calibri" w:hAnsi="Times New Roman" w:cs="Times New Roman"/>
          <w:color w:val="000000"/>
          <w:sz w:val="24"/>
          <w:szCs w:val="24"/>
        </w:rPr>
        <w:t xml:space="preserve">Να βρείτε το υποκείμενο της μετοχής </w:t>
      </w:r>
      <w:r w:rsidRPr="00E127C3">
        <w:rPr>
          <w:rFonts w:ascii="Times New Roman" w:eastAsia="Calibri" w:hAnsi="Times New Roman" w:cs="Times New Roman"/>
          <w:b/>
          <w:color w:val="000000"/>
          <w:sz w:val="24"/>
          <w:szCs w:val="24"/>
        </w:rPr>
        <w:t>ελθόντων</w:t>
      </w:r>
      <w:r w:rsidRPr="00E127C3">
        <w:rPr>
          <w:rFonts w:ascii="Times New Roman" w:eastAsia="Calibri" w:hAnsi="Times New Roman" w:cs="Times New Roman"/>
          <w:color w:val="000000"/>
          <w:sz w:val="24"/>
          <w:szCs w:val="24"/>
        </w:rPr>
        <w:t xml:space="preserve"> στην αρχή του κεφαλαίου και να συμπληρώσετε το μετοχικό τύπο που λείπει στη δεύτερη παράγραφο και έχει ως υποκείμενο τη γενική πρέσβεων.</w:t>
      </w:r>
    </w:p>
    <w:p w:rsidR="00FA7C3C" w:rsidRDefault="00FA7C3C" w:rsidP="00FA7C3C">
      <w:pPr>
        <w:autoSpaceDE w:val="0"/>
        <w:autoSpaceDN w:val="0"/>
        <w:adjustRightInd w:val="0"/>
        <w:spacing w:after="0" w:line="360" w:lineRule="auto"/>
        <w:ind w:firstLine="360"/>
        <w:jc w:val="both"/>
        <w:rPr>
          <w:rFonts w:ascii="Times New Roman" w:eastAsia="Calibri" w:hAnsi="Times New Roman" w:cs="Times New Roman"/>
          <w:b/>
          <w:color w:val="000000"/>
          <w:sz w:val="24"/>
          <w:szCs w:val="24"/>
        </w:rPr>
      </w:pPr>
      <w:r w:rsidRPr="00FA7C3C">
        <w:rPr>
          <w:rFonts w:ascii="Times New Roman" w:eastAsia="Calibri" w:hAnsi="Times New Roman" w:cs="Times New Roman"/>
          <w:b/>
          <w:color w:val="000000"/>
          <w:sz w:val="24"/>
          <w:szCs w:val="24"/>
        </w:rPr>
        <w:t>Ἐλθόντων</w:t>
      </w:r>
      <w:r w:rsidRPr="00FA7C3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ε</w:t>
      </w:r>
      <w:r w:rsidRPr="00FA7C3C">
        <w:rPr>
          <w:rFonts w:ascii="Times New Roman" w:eastAsia="Calibri" w:hAnsi="Times New Roman" w:cs="Times New Roman"/>
          <w:color w:val="000000"/>
          <w:sz w:val="24"/>
          <w:szCs w:val="24"/>
        </w:rPr>
        <w:t xml:space="preserve">ννοείται ως υποκείμενο της μετοχής </w:t>
      </w:r>
      <w:r>
        <w:rPr>
          <w:rFonts w:ascii="Times New Roman" w:eastAsia="Calibri" w:hAnsi="Times New Roman" w:cs="Times New Roman"/>
          <w:color w:val="000000"/>
          <w:sz w:val="24"/>
          <w:szCs w:val="24"/>
        </w:rPr>
        <w:t xml:space="preserve">το </w:t>
      </w:r>
      <w:r w:rsidRPr="00FA7C3C">
        <w:rPr>
          <w:rFonts w:ascii="Times New Roman" w:eastAsia="Calibri" w:hAnsi="Times New Roman" w:cs="Times New Roman"/>
          <w:b/>
          <w:color w:val="000000"/>
          <w:sz w:val="24"/>
          <w:szCs w:val="24"/>
        </w:rPr>
        <w:t>τῶν πρέσβεων</w:t>
      </w:r>
      <w:r w:rsidR="00A55C1F">
        <w:rPr>
          <w:rFonts w:ascii="Times New Roman" w:eastAsia="Calibri" w:hAnsi="Times New Roman" w:cs="Times New Roman"/>
          <w:b/>
          <w:color w:val="000000"/>
          <w:sz w:val="24"/>
          <w:szCs w:val="24"/>
        </w:rPr>
        <w:t>.</w:t>
      </w:r>
    </w:p>
    <w:p w:rsidR="00A55C1F" w:rsidRDefault="00A55C1F" w:rsidP="00FA7C3C">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p>
    <w:p w:rsidR="00FA7C3C" w:rsidRDefault="00FA7C3C" w:rsidP="00FA7C3C">
      <w:pPr>
        <w:pStyle w:val="a7"/>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FA7C3C">
        <w:rPr>
          <w:rFonts w:ascii="Times New Roman" w:eastAsia="Calibri" w:hAnsi="Times New Roman" w:cs="Times New Roman"/>
          <w:color w:val="000000"/>
          <w:sz w:val="24"/>
          <w:szCs w:val="24"/>
        </w:rPr>
        <w:t>Να αναγνωριστούν συντακτικά οι μετοχές της 72.1</w:t>
      </w:r>
      <w:r>
        <w:rPr>
          <w:rFonts w:ascii="Times New Roman" w:eastAsia="Calibri" w:hAnsi="Times New Roman" w:cs="Times New Roman"/>
          <w:color w:val="000000"/>
          <w:sz w:val="24"/>
          <w:szCs w:val="24"/>
        </w:rPr>
        <w:t>.</w:t>
      </w:r>
      <w:r w:rsidRPr="00FA7C3C">
        <w:rPr>
          <w:rFonts w:ascii="Times New Roman" w:eastAsia="Calibri" w:hAnsi="Times New Roman" w:cs="Times New Roman"/>
          <w:color w:val="000000"/>
          <w:sz w:val="24"/>
          <w:szCs w:val="24"/>
        </w:rPr>
        <w:t xml:space="preserve"> παραγράφου.</w:t>
      </w:r>
    </w:p>
    <w:p w:rsidR="00FA7C3C" w:rsidRDefault="00FA7C3C" w:rsidP="00FA7C3C">
      <w:pPr>
        <w:autoSpaceDE w:val="0"/>
        <w:autoSpaceDN w:val="0"/>
        <w:adjustRightInd w:val="0"/>
        <w:spacing w:line="360" w:lineRule="auto"/>
        <w:ind w:left="360"/>
        <w:contextualSpacing/>
        <w:jc w:val="both"/>
        <w:rPr>
          <w:rFonts w:ascii="Times New Roman" w:eastAsia="Calibri" w:hAnsi="Times New Roman" w:cs="Times New Roman"/>
          <w:i/>
          <w:sz w:val="24"/>
          <w:szCs w:val="24"/>
        </w:rPr>
      </w:pPr>
      <w:r w:rsidRPr="00C04D00">
        <w:rPr>
          <w:rFonts w:ascii="Times New Roman" w:eastAsia="Calibri" w:hAnsi="Times New Roman" w:cs="Times New Roman"/>
          <w:b/>
          <w:i/>
          <w:sz w:val="24"/>
          <w:szCs w:val="24"/>
        </w:rPr>
        <w:t>Ἐλθόντων</w:t>
      </w:r>
      <w:r w:rsidRPr="00AA7651">
        <w:rPr>
          <w:rFonts w:ascii="Times New Roman" w:eastAsia="Calibri" w:hAnsi="Times New Roman" w:cs="Times New Roman"/>
          <w:i/>
          <w:sz w:val="24"/>
          <w:szCs w:val="24"/>
        </w:rPr>
        <w:t xml:space="preserve"> </w:t>
      </w:r>
      <w:r w:rsidRPr="00AA7651">
        <w:rPr>
          <w:rFonts w:ascii="Times New Roman" w:eastAsia="Calibri" w:hAnsi="Times New Roman" w:cs="Times New Roman"/>
          <w:sz w:val="24"/>
          <w:szCs w:val="24"/>
        </w:rPr>
        <w:t>= χρον. μτχ., γενική απόλυτη, ενν.</w:t>
      </w:r>
      <w:r>
        <w:rPr>
          <w:rFonts w:ascii="Times New Roman" w:eastAsia="Calibri" w:hAnsi="Times New Roman" w:cs="Times New Roman"/>
          <w:sz w:val="24"/>
          <w:szCs w:val="24"/>
        </w:rPr>
        <w:t xml:space="preserve"> </w:t>
      </w:r>
      <w:r w:rsidRPr="00AA7651">
        <w:rPr>
          <w:rFonts w:ascii="Times New Roman" w:eastAsia="Calibri" w:hAnsi="Times New Roman" w:cs="Times New Roman"/>
          <w:sz w:val="24"/>
          <w:szCs w:val="24"/>
        </w:rPr>
        <w:t xml:space="preserve">υποκ. μτχ. </w:t>
      </w:r>
      <w:r w:rsidRPr="00C04D00">
        <w:rPr>
          <w:rFonts w:ascii="Times New Roman" w:eastAsia="Calibri" w:hAnsi="Times New Roman" w:cs="Times New Roman"/>
          <w:sz w:val="24"/>
          <w:szCs w:val="24"/>
        </w:rPr>
        <w:t>τῶν</w:t>
      </w:r>
      <w:r>
        <w:rPr>
          <w:rFonts w:ascii="Times New Roman" w:eastAsia="Calibri" w:hAnsi="Times New Roman" w:cs="Times New Roman"/>
          <w:sz w:val="24"/>
          <w:szCs w:val="24"/>
        </w:rPr>
        <w:t xml:space="preserve"> </w:t>
      </w:r>
      <w:r w:rsidRPr="00AA7651">
        <w:rPr>
          <w:rFonts w:ascii="Times New Roman" w:eastAsia="Calibri" w:hAnsi="Times New Roman" w:cs="Times New Roman"/>
          <w:i/>
          <w:sz w:val="24"/>
          <w:szCs w:val="24"/>
        </w:rPr>
        <w:t>πρέσβεων</w:t>
      </w:r>
    </w:p>
    <w:p w:rsidR="00FA7C3C" w:rsidRPr="00AA7651" w:rsidRDefault="00FA7C3C" w:rsidP="00FA7C3C">
      <w:pPr>
        <w:autoSpaceDE w:val="0"/>
        <w:autoSpaceDN w:val="0"/>
        <w:adjustRightInd w:val="0"/>
        <w:spacing w:line="360" w:lineRule="auto"/>
        <w:ind w:left="360"/>
        <w:contextualSpacing/>
        <w:jc w:val="both"/>
        <w:rPr>
          <w:rFonts w:ascii="Times New Roman" w:eastAsia="Calibri" w:hAnsi="Times New Roman" w:cs="Times New Roman"/>
          <w:sz w:val="24"/>
          <w:szCs w:val="24"/>
        </w:rPr>
      </w:pPr>
      <w:r w:rsidRPr="00C04D00">
        <w:rPr>
          <w:rFonts w:ascii="Times New Roman" w:eastAsia="Calibri" w:hAnsi="Times New Roman" w:cs="Times New Roman"/>
          <w:b/>
          <w:i/>
          <w:sz w:val="24"/>
          <w:szCs w:val="24"/>
        </w:rPr>
        <w:t>ὡς νεωτερίζοντας</w:t>
      </w:r>
      <w:r w:rsidRPr="00AA7651">
        <w:rPr>
          <w:rFonts w:ascii="Times New Roman" w:eastAsia="Calibri" w:hAnsi="Times New Roman" w:cs="Times New Roman"/>
          <w:i/>
          <w:sz w:val="24"/>
          <w:szCs w:val="24"/>
        </w:rPr>
        <w:t xml:space="preserve"> </w:t>
      </w:r>
      <w:r w:rsidRPr="00AA7651">
        <w:rPr>
          <w:rFonts w:ascii="Times New Roman" w:eastAsia="Calibri" w:hAnsi="Times New Roman" w:cs="Times New Roman"/>
          <w:sz w:val="24"/>
          <w:szCs w:val="24"/>
        </w:rPr>
        <w:t>= αιτιολογική μτχ. υποκ</w:t>
      </w:r>
      <w:r>
        <w:rPr>
          <w:rFonts w:ascii="Times New Roman" w:eastAsia="Calibri" w:hAnsi="Times New Roman" w:cs="Times New Roman"/>
          <w:sz w:val="24"/>
          <w:szCs w:val="24"/>
        </w:rPr>
        <w:t>.</w:t>
      </w:r>
      <w:r w:rsidRPr="00AA7651">
        <w:rPr>
          <w:rFonts w:ascii="Times New Roman" w:eastAsia="Calibri" w:hAnsi="Times New Roman" w:cs="Times New Roman"/>
          <w:sz w:val="24"/>
          <w:szCs w:val="24"/>
        </w:rPr>
        <w:t xml:space="preserve"> αιτιολογίας, με υποκ. </w:t>
      </w:r>
      <w:r w:rsidRPr="00AA7651">
        <w:rPr>
          <w:rFonts w:ascii="Times New Roman" w:eastAsia="Calibri" w:hAnsi="Times New Roman" w:cs="Times New Roman"/>
          <w:i/>
          <w:sz w:val="24"/>
          <w:szCs w:val="24"/>
        </w:rPr>
        <w:t>τούς πρέσβεις</w:t>
      </w:r>
      <w:r w:rsidRPr="00AA765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651">
        <w:rPr>
          <w:rFonts w:ascii="Times New Roman" w:eastAsia="Calibri" w:hAnsi="Times New Roman" w:cs="Times New Roman"/>
          <w:sz w:val="24"/>
          <w:szCs w:val="24"/>
        </w:rPr>
        <w:t>συνημ</w:t>
      </w:r>
      <w:r>
        <w:rPr>
          <w:rFonts w:ascii="Times New Roman" w:eastAsia="Calibri" w:hAnsi="Times New Roman" w:cs="Times New Roman"/>
          <w:sz w:val="24"/>
          <w:szCs w:val="24"/>
        </w:rPr>
        <w:t>.</w:t>
      </w:r>
      <w:r w:rsidRPr="00AA7651">
        <w:rPr>
          <w:rFonts w:ascii="Times New Roman" w:eastAsia="Calibri" w:hAnsi="Times New Roman" w:cs="Times New Roman"/>
          <w:sz w:val="24"/>
          <w:szCs w:val="24"/>
        </w:rPr>
        <w:t xml:space="preserve"> στο </w:t>
      </w:r>
      <w:r>
        <w:rPr>
          <w:rFonts w:ascii="Times New Roman" w:eastAsia="Calibri" w:hAnsi="Times New Roman" w:cs="Times New Roman"/>
          <w:sz w:val="24"/>
          <w:szCs w:val="24"/>
        </w:rPr>
        <w:t xml:space="preserve">υποκ. </w:t>
      </w:r>
      <w:r w:rsidRPr="00AA7651">
        <w:rPr>
          <w:rFonts w:ascii="Times New Roman" w:eastAsia="Calibri" w:hAnsi="Times New Roman" w:cs="Times New Roman"/>
          <w:sz w:val="24"/>
          <w:szCs w:val="24"/>
        </w:rPr>
        <w:t>ρ</w:t>
      </w:r>
      <w:r>
        <w:rPr>
          <w:rFonts w:ascii="Times New Roman" w:eastAsia="Calibri" w:hAnsi="Times New Roman" w:cs="Times New Roman"/>
          <w:sz w:val="24"/>
          <w:szCs w:val="24"/>
        </w:rPr>
        <w:t>.)</w:t>
      </w:r>
    </w:p>
    <w:p w:rsidR="00D45DC1" w:rsidRDefault="00FA7C3C" w:rsidP="00FA7C3C">
      <w:pPr>
        <w:tabs>
          <w:tab w:val="left" w:pos="3170"/>
        </w:tabs>
        <w:autoSpaceDE w:val="0"/>
        <w:autoSpaceDN w:val="0"/>
        <w:adjustRightInd w:val="0"/>
        <w:spacing w:line="360" w:lineRule="auto"/>
        <w:ind w:left="360"/>
        <w:contextualSpacing/>
        <w:jc w:val="both"/>
        <w:rPr>
          <w:rFonts w:ascii="Times New Roman" w:eastAsia="Calibri" w:hAnsi="Times New Roman" w:cs="Times New Roman"/>
          <w:sz w:val="24"/>
          <w:szCs w:val="24"/>
        </w:rPr>
      </w:pPr>
      <w:r w:rsidRPr="00C04D00">
        <w:rPr>
          <w:rFonts w:ascii="Times New Roman" w:eastAsia="Calibri" w:hAnsi="Times New Roman" w:cs="Times New Roman"/>
          <w:b/>
          <w:i/>
          <w:sz w:val="24"/>
          <w:szCs w:val="24"/>
        </w:rPr>
        <w:t>ξυλλαβόντες</w:t>
      </w:r>
      <w:r w:rsidRPr="00C04D00">
        <w:rPr>
          <w:rFonts w:ascii="Times New Roman" w:eastAsia="Calibri" w:hAnsi="Times New Roman" w:cs="Times New Roman"/>
          <w:b/>
          <w:sz w:val="24"/>
          <w:szCs w:val="24"/>
        </w:rPr>
        <w:t xml:space="preserve"> </w:t>
      </w:r>
      <w:r w:rsidRPr="00AA7651">
        <w:rPr>
          <w:rFonts w:ascii="Times New Roman" w:eastAsia="Calibri" w:hAnsi="Times New Roman" w:cs="Times New Roman"/>
          <w:sz w:val="24"/>
          <w:szCs w:val="24"/>
        </w:rPr>
        <w:t>= χρονι</w:t>
      </w:r>
      <w:r>
        <w:rPr>
          <w:rFonts w:ascii="Times New Roman" w:eastAsia="Calibri" w:hAnsi="Times New Roman" w:cs="Times New Roman"/>
          <w:sz w:val="24"/>
          <w:szCs w:val="24"/>
        </w:rPr>
        <w:t xml:space="preserve">κή μτχ. </w:t>
      </w:r>
      <w:r w:rsidRPr="00AA7651">
        <w:rPr>
          <w:rFonts w:ascii="Times New Roman" w:eastAsia="Calibri" w:hAnsi="Times New Roman" w:cs="Times New Roman"/>
          <w:sz w:val="24"/>
          <w:szCs w:val="24"/>
        </w:rPr>
        <w:t>υπκ. μτχ. οἱ Ἀθηναῖοι</w:t>
      </w:r>
      <w:r>
        <w:t xml:space="preserve"> (</w:t>
      </w:r>
      <w:r w:rsidR="00D45DC1">
        <w:rPr>
          <w:rFonts w:ascii="Times New Roman" w:eastAsia="Calibri" w:hAnsi="Times New Roman" w:cs="Times New Roman"/>
          <w:sz w:val="24"/>
          <w:szCs w:val="24"/>
        </w:rPr>
        <w:t>συνημμένη στο υποκ. ρ.),</w:t>
      </w:r>
    </w:p>
    <w:p w:rsidR="00FA7C3C" w:rsidRDefault="00FA7C3C" w:rsidP="00FA7C3C">
      <w:pPr>
        <w:tabs>
          <w:tab w:val="left" w:pos="3170"/>
        </w:tabs>
        <w:autoSpaceDE w:val="0"/>
        <w:autoSpaceDN w:val="0"/>
        <w:adjustRightInd w:val="0"/>
        <w:spacing w:line="360" w:lineRule="auto"/>
        <w:ind w:left="360"/>
        <w:contextualSpacing/>
        <w:jc w:val="both"/>
        <w:rPr>
          <w:rFonts w:ascii="Times New Roman" w:eastAsia="Calibri" w:hAnsi="Times New Roman" w:cs="Times New Roman"/>
          <w:sz w:val="24"/>
          <w:szCs w:val="24"/>
        </w:rPr>
      </w:pPr>
      <w:r w:rsidRPr="00FA7C3C">
        <w:rPr>
          <w:rFonts w:ascii="Times New Roman" w:eastAsia="Calibri" w:hAnsi="Times New Roman" w:cs="Times New Roman"/>
          <w:sz w:val="24"/>
          <w:szCs w:val="24"/>
        </w:rPr>
        <w:t xml:space="preserve">τούς τε πρέσβεις = αντ. </w:t>
      </w:r>
      <w:r>
        <w:rPr>
          <w:rFonts w:ascii="Times New Roman" w:eastAsia="Calibri" w:hAnsi="Times New Roman" w:cs="Times New Roman"/>
          <w:sz w:val="24"/>
          <w:szCs w:val="24"/>
        </w:rPr>
        <w:t>μτχ.</w:t>
      </w:r>
    </w:p>
    <w:p w:rsidR="00A55C1F" w:rsidRPr="00FA7C3C" w:rsidRDefault="00A55C1F" w:rsidP="00FA7C3C">
      <w:pPr>
        <w:tabs>
          <w:tab w:val="left" w:pos="3170"/>
        </w:tabs>
        <w:autoSpaceDE w:val="0"/>
        <w:autoSpaceDN w:val="0"/>
        <w:adjustRightInd w:val="0"/>
        <w:spacing w:line="360" w:lineRule="auto"/>
        <w:ind w:left="360"/>
        <w:contextualSpacing/>
        <w:jc w:val="both"/>
        <w:rPr>
          <w:rFonts w:ascii="Times New Roman" w:eastAsia="Calibri" w:hAnsi="Times New Roman" w:cs="Times New Roman"/>
          <w:color w:val="000000"/>
          <w:sz w:val="24"/>
          <w:szCs w:val="24"/>
        </w:rPr>
      </w:pPr>
    </w:p>
    <w:p w:rsidR="00CD335B" w:rsidRPr="00CD335B" w:rsidRDefault="00CD335B" w:rsidP="00CD335B">
      <w:pPr>
        <w:pStyle w:val="a7"/>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CD335B">
        <w:rPr>
          <w:rFonts w:ascii="Times New Roman" w:eastAsia="Calibri" w:hAnsi="Times New Roman" w:cs="Times New Roman"/>
          <w:color w:val="000000"/>
          <w:sz w:val="24"/>
          <w:szCs w:val="24"/>
        </w:rPr>
        <w:t>Να αναγνωριστούν συντακτικά οι παρακάτω όροι:</w:t>
      </w:r>
    </w:p>
    <w:p w:rsidR="00CD335B" w:rsidRPr="00CD335B" w:rsidRDefault="00CD335B" w:rsidP="00CD335B">
      <w:pPr>
        <w:pStyle w:val="a7"/>
        <w:autoSpaceDE w:val="0"/>
        <w:autoSpaceDN w:val="0"/>
        <w:adjustRightInd w:val="0"/>
        <w:spacing w:after="0" w:line="360" w:lineRule="auto"/>
        <w:ind w:left="360"/>
        <w:jc w:val="both"/>
        <w:rPr>
          <w:rFonts w:ascii="Times New Roman" w:eastAsia="Calibri" w:hAnsi="Times New Roman" w:cs="Times New Roman"/>
          <w:b/>
          <w:color w:val="000000"/>
          <w:sz w:val="24"/>
          <w:szCs w:val="24"/>
        </w:rPr>
      </w:pPr>
      <w:r w:rsidRPr="00CD335B">
        <w:rPr>
          <w:rFonts w:ascii="Times New Roman" w:eastAsia="Calibri" w:hAnsi="Times New Roman" w:cs="Times New Roman"/>
          <w:b/>
          <w:color w:val="000000"/>
          <w:sz w:val="24"/>
          <w:szCs w:val="24"/>
        </w:rPr>
        <w:t>οἱ Ἀθηναῖοι</w:t>
      </w:r>
      <w:r>
        <w:rPr>
          <w:rFonts w:ascii="Times New Roman" w:eastAsia="Calibri" w:hAnsi="Times New Roman" w:cs="Times New Roman"/>
          <w:b/>
          <w:color w:val="000000"/>
          <w:sz w:val="24"/>
          <w:szCs w:val="24"/>
        </w:rPr>
        <w:t xml:space="preserve"> = υποκ. ρ. κατέθεντο</w:t>
      </w:r>
    </w:p>
    <w:p w:rsidR="00CD335B" w:rsidRPr="00CD335B" w:rsidRDefault="00CD335B" w:rsidP="00CD335B">
      <w:pPr>
        <w:pStyle w:val="a7"/>
        <w:autoSpaceDE w:val="0"/>
        <w:autoSpaceDN w:val="0"/>
        <w:adjustRightInd w:val="0"/>
        <w:spacing w:after="0" w:line="360" w:lineRule="auto"/>
        <w:ind w:left="360"/>
        <w:jc w:val="both"/>
        <w:rPr>
          <w:rFonts w:ascii="Times New Roman" w:eastAsia="Calibri" w:hAnsi="Times New Roman" w:cs="Times New Roman"/>
          <w:b/>
          <w:color w:val="000000"/>
          <w:sz w:val="24"/>
          <w:szCs w:val="24"/>
        </w:rPr>
      </w:pPr>
      <w:r w:rsidRPr="00CD335B">
        <w:rPr>
          <w:rFonts w:ascii="Times New Roman" w:eastAsia="Calibri" w:hAnsi="Times New Roman" w:cs="Times New Roman"/>
          <w:b/>
          <w:color w:val="000000"/>
          <w:sz w:val="24"/>
          <w:szCs w:val="24"/>
        </w:rPr>
        <w:t>ἐς Αἴ</w:t>
      </w:r>
      <w:r>
        <w:rPr>
          <w:rFonts w:ascii="Times New Roman" w:eastAsia="Calibri" w:hAnsi="Times New Roman" w:cs="Times New Roman"/>
          <w:b/>
          <w:color w:val="000000"/>
          <w:sz w:val="24"/>
          <w:szCs w:val="24"/>
        </w:rPr>
        <w:t>γιναν = εμπρόθετος προσδιορισμός τόπου</w:t>
      </w:r>
    </w:p>
    <w:sectPr w:rsidR="00CD335B" w:rsidRPr="00CD335B" w:rsidSect="00025952">
      <w:footerReference w:type="default" r:id="rId7"/>
      <w:pgSz w:w="11906" w:h="16838"/>
      <w:pgMar w:top="567" w:right="567" w:bottom="567"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900" w:rsidRDefault="009D4900" w:rsidP="004C743B">
      <w:pPr>
        <w:spacing w:after="0" w:line="240" w:lineRule="auto"/>
      </w:pPr>
      <w:r>
        <w:separator/>
      </w:r>
    </w:p>
  </w:endnote>
  <w:endnote w:type="continuationSeparator" w:id="0">
    <w:p w:rsidR="009D4900" w:rsidRDefault="009D4900" w:rsidP="004C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794426"/>
      <w:docPartObj>
        <w:docPartGallery w:val="Page Numbers (Bottom of Page)"/>
        <w:docPartUnique/>
      </w:docPartObj>
    </w:sdtPr>
    <w:sdtEndPr/>
    <w:sdtContent>
      <w:p w:rsidR="004C743B" w:rsidRDefault="004C743B">
        <w:pPr>
          <w:pStyle w:val="a5"/>
          <w:jc w:val="right"/>
        </w:pPr>
        <w:r>
          <w:fldChar w:fldCharType="begin"/>
        </w:r>
        <w:r>
          <w:instrText>PAGE   \* MERGEFORMAT</w:instrText>
        </w:r>
        <w:r>
          <w:fldChar w:fldCharType="separate"/>
        </w:r>
        <w:r w:rsidR="00A55C1F">
          <w:rPr>
            <w:noProof/>
          </w:rPr>
          <w:t>4</w:t>
        </w:r>
        <w:r>
          <w:fldChar w:fldCharType="end"/>
        </w:r>
      </w:p>
    </w:sdtContent>
  </w:sdt>
  <w:p w:rsidR="004C743B" w:rsidRDefault="004C74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900" w:rsidRDefault="009D4900" w:rsidP="004C743B">
      <w:pPr>
        <w:spacing w:after="0" w:line="240" w:lineRule="auto"/>
      </w:pPr>
      <w:r>
        <w:separator/>
      </w:r>
    </w:p>
  </w:footnote>
  <w:footnote w:type="continuationSeparator" w:id="0">
    <w:p w:rsidR="009D4900" w:rsidRDefault="009D4900" w:rsidP="004C7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FC9"/>
    <w:multiLevelType w:val="hybridMultilevel"/>
    <w:tmpl w:val="49FE1D82"/>
    <w:lvl w:ilvl="0" w:tplc="195A1232">
      <w:start w:val="1"/>
      <w:numFmt w:val="decimal"/>
      <w:lvlText w:val="%1."/>
      <w:lvlJc w:val="left"/>
      <w:pPr>
        <w:ind w:left="360" w:hanging="360"/>
      </w:pPr>
      <w:rPr>
        <w:rFonts w:hint="default"/>
        <w:b/>
        <w:color w:val="auto"/>
        <w:sz w:val="22"/>
      </w:rPr>
    </w:lvl>
    <w:lvl w:ilvl="1" w:tplc="04080019" w:tentative="1">
      <w:start w:val="1"/>
      <w:numFmt w:val="lowerLetter"/>
      <w:lvlText w:val="%2."/>
      <w:lvlJc w:val="left"/>
      <w:pPr>
        <w:ind w:left="1157" w:hanging="360"/>
      </w:pPr>
    </w:lvl>
    <w:lvl w:ilvl="2" w:tplc="0408001B" w:tentative="1">
      <w:start w:val="1"/>
      <w:numFmt w:val="lowerRoman"/>
      <w:lvlText w:val="%3."/>
      <w:lvlJc w:val="right"/>
      <w:pPr>
        <w:ind w:left="1877" w:hanging="180"/>
      </w:pPr>
    </w:lvl>
    <w:lvl w:ilvl="3" w:tplc="0408000F" w:tentative="1">
      <w:start w:val="1"/>
      <w:numFmt w:val="decimal"/>
      <w:lvlText w:val="%4."/>
      <w:lvlJc w:val="left"/>
      <w:pPr>
        <w:ind w:left="2597" w:hanging="360"/>
      </w:pPr>
    </w:lvl>
    <w:lvl w:ilvl="4" w:tplc="04080019" w:tentative="1">
      <w:start w:val="1"/>
      <w:numFmt w:val="lowerLetter"/>
      <w:lvlText w:val="%5."/>
      <w:lvlJc w:val="left"/>
      <w:pPr>
        <w:ind w:left="3317" w:hanging="360"/>
      </w:pPr>
    </w:lvl>
    <w:lvl w:ilvl="5" w:tplc="0408001B" w:tentative="1">
      <w:start w:val="1"/>
      <w:numFmt w:val="lowerRoman"/>
      <w:lvlText w:val="%6."/>
      <w:lvlJc w:val="right"/>
      <w:pPr>
        <w:ind w:left="4037" w:hanging="180"/>
      </w:pPr>
    </w:lvl>
    <w:lvl w:ilvl="6" w:tplc="0408000F" w:tentative="1">
      <w:start w:val="1"/>
      <w:numFmt w:val="decimal"/>
      <w:lvlText w:val="%7."/>
      <w:lvlJc w:val="left"/>
      <w:pPr>
        <w:ind w:left="4757" w:hanging="360"/>
      </w:pPr>
    </w:lvl>
    <w:lvl w:ilvl="7" w:tplc="04080019" w:tentative="1">
      <w:start w:val="1"/>
      <w:numFmt w:val="lowerLetter"/>
      <w:lvlText w:val="%8."/>
      <w:lvlJc w:val="left"/>
      <w:pPr>
        <w:ind w:left="5477" w:hanging="360"/>
      </w:pPr>
    </w:lvl>
    <w:lvl w:ilvl="8" w:tplc="0408001B" w:tentative="1">
      <w:start w:val="1"/>
      <w:numFmt w:val="lowerRoman"/>
      <w:lvlText w:val="%9."/>
      <w:lvlJc w:val="right"/>
      <w:pPr>
        <w:ind w:left="6197" w:hanging="180"/>
      </w:pPr>
    </w:lvl>
  </w:abstractNum>
  <w:abstractNum w:abstractNumId="1" w15:restartNumberingAfterBreak="0">
    <w:nsid w:val="3DAB0863"/>
    <w:multiLevelType w:val="hybridMultilevel"/>
    <w:tmpl w:val="861A24AA"/>
    <w:lvl w:ilvl="0" w:tplc="0D26DEB8">
      <w:start w:val="1"/>
      <w:numFmt w:val="decimal"/>
      <w:lvlText w:val="%1."/>
      <w:lvlJc w:val="left"/>
      <w:pPr>
        <w:ind w:left="360" w:hanging="360"/>
      </w:pPr>
      <w:rPr>
        <w:rFonts w:hint="default"/>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 w15:restartNumberingAfterBreak="0">
    <w:nsid w:val="45633A32"/>
    <w:multiLevelType w:val="hybridMultilevel"/>
    <w:tmpl w:val="49FE1D82"/>
    <w:lvl w:ilvl="0" w:tplc="195A1232">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56F81"/>
    <w:multiLevelType w:val="hybridMultilevel"/>
    <w:tmpl w:val="30CC518E"/>
    <w:lvl w:ilvl="0" w:tplc="056EC6C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6DDD7B64"/>
    <w:multiLevelType w:val="hybridMultilevel"/>
    <w:tmpl w:val="30CC518E"/>
    <w:lvl w:ilvl="0" w:tplc="056EC6C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CCD0EE8"/>
    <w:multiLevelType w:val="hybridMultilevel"/>
    <w:tmpl w:val="6E16AD3A"/>
    <w:lvl w:ilvl="0" w:tplc="40C63C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55"/>
    <w:rsid w:val="00025952"/>
    <w:rsid w:val="000B2305"/>
    <w:rsid w:val="00274955"/>
    <w:rsid w:val="002E4617"/>
    <w:rsid w:val="0030323F"/>
    <w:rsid w:val="003211E1"/>
    <w:rsid w:val="004C743B"/>
    <w:rsid w:val="00517A5B"/>
    <w:rsid w:val="005C3394"/>
    <w:rsid w:val="0060604A"/>
    <w:rsid w:val="006718EB"/>
    <w:rsid w:val="006732C0"/>
    <w:rsid w:val="006C1030"/>
    <w:rsid w:val="00701465"/>
    <w:rsid w:val="007E502B"/>
    <w:rsid w:val="008279B0"/>
    <w:rsid w:val="00936D7F"/>
    <w:rsid w:val="009814BA"/>
    <w:rsid w:val="009A4694"/>
    <w:rsid w:val="009D4900"/>
    <w:rsid w:val="009F53BC"/>
    <w:rsid w:val="00A55C1F"/>
    <w:rsid w:val="00AA7651"/>
    <w:rsid w:val="00AB2E31"/>
    <w:rsid w:val="00AD3024"/>
    <w:rsid w:val="00AE6749"/>
    <w:rsid w:val="00BE55F2"/>
    <w:rsid w:val="00C04D00"/>
    <w:rsid w:val="00C2205B"/>
    <w:rsid w:val="00C3296D"/>
    <w:rsid w:val="00C4761D"/>
    <w:rsid w:val="00CD335B"/>
    <w:rsid w:val="00D02251"/>
    <w:rsid w:val="00D45DC1"/>
    <w:rsid w:val="00DA2C00"/>
    <w:rsid w:val="00E127C3"/>
    <w:rsid w:val="00E15925"/>
    <w:rsid w:val="00E643BD"/>
    <w:rsid w:val="00F0387E"/>
    <w:rsid w:val="00F7580F"/>
    <w:rsid w:val="00FA7C3C"/>
    <w:rsid w:val="00FC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0E35-7DE8-4DD5-87A7-72C373ED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39"/>
    <w:rsid w:val="00AA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A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C743B"/>
    <w:pPr>
      <w:tabs>
        <w:tab w:val="center" w:pos="4153"/>
        <w:tab w:val="right" w:pos="8306"/>
      </w:tabs>
      <w:spacing w:after="0" w:line="240" w:lineRule="auto"/>
    </w:pPr>
  </w:style>
  <w:style w:type="character" w:customStyle="1" w:styleId="Char">
    <w:name w:val="Κεφαλίδα Char"/>
    <w:basedOn w:val="a0"/>
    <w:link w:val="a4"/>
    <w:uiPriority w:val="99"/>
    <w:rsid w:val="004C743B"/>
  </w:style>
  <w:style w:type="paragraph" w:styleId="a5">
    <w:name w:val="footer"/>
    <w:basedOn w:val="a"/>
    <w:link w:val="Char0"/>
    <w:uiPriority w:val="99"/>
    <w:unhideWhenUsed/>
    <w:rsid w:val="004C743B"/>
    <w:pPr>
      <w:tabs>
        <w:tab w:val="center" w:pos="4153"/>
        <w:tab w:val="right" w:pos="8306"/>
      </w:tabs>
      <w:spacing w:after="0" w:line="240" w:lineRule="auto"/>
    </w:pPr>
  </w:style>
  <w:style w:type="character" w:customStyle="1" w:styleId="Char0">
    <w:name w:val="Υποσέλιδο Char"/>
    <w:basedOn w:val="a0"/>
    <w:link w:val="a5"/>
    <w:uiPriority w:val="99"/>
    <w:rsid w:val="004C743B"/>
  </w:style>
  <w:style w:type="paragraph" w:styleId="a6">
    <w:name w:val="Balloon Text"/>
    <w:basedOn w:val="a"/>
    <w:link w:val="Char1"/>
    <w:uiPriority w:val="99"/>
    <w:semiHidden/>
    <w:unhideWhenUsed/>
    <w:rsid w:val="00F7580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7580F"/>
    <w:rPr>
      <w:rFonts w:ascii="Segoe UI" w:hAnsi="Segoe UI" w:cs="Segoe UI"/>
      <w:sz w:val="18"/>
      <w:szCs w:val="18"/>
    </w:rPr>
  </w:style>
  <w:style w:type="paragraph" w:styleId="a7">
    <w:name w:val="List Paragraph"/>
    <w:basedOn w:val="a"/>
    <w:uiPriority w:val="34"/>
    <w:qFormat/>
    <w:rsid w:val="009814BA"/>
    <w:pPr>
      <w:ind w:left="720"/>
      <w:contextualSpacing/>
    </w:pPr>
  </w:style>
  <w:style w:type="table" w:customStyle="1" w:styleId="TableNormal">
    <w:name w:val="Table Normal"/>
    <w:uiPriority w:val="2"/>
    <w:semiHidden/>
    <w:unhideWhenUsed/>
    <w:qFormat/>
    <w:rsid w:val="00D022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2251"/>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978</Words>
  <Characters>5286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cp:lastPrinted>2022-10-20T17:44:00Z</cp:lastPrinted>
  <dcterms:created xsi:type="dcterms:W3CDTF">2022-10-19T18:28:00Z</dcterms:created>
  <dcterms:modified xsi:type="dcterms:W3CDTF">2022-11-03T19:59:00Z</dcterms:modified>
</cp:coreProperties>
</file>