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3F5A" w14:textId="44F73B2B" w:rsidR="00795100" w:rsidRPr="00C470A4" w:rsidRDefault="00795100">
      <w:pPr>
        <w:rPr>
          <w:rFonts w:ascii="Palatino Linotype" w:hAnsi="Palatino Linotype"/>
        </w:rPr>
      </w:pPr>
      <w:r w:rsidRPr="00C470A4">
        <w:rPr>
          <w:rFonts w:ascii="Palatino Linotype" w:hAnsi="Palatino Linotype"/>
        </w:rPr>
        <w:t>ΝΑ ΔΩΣΕΤΕ ΠΡΟΣΟΧΗ ΣΤΑ ΠΑΡΑΚΑΤΩ ΠΑΡΑΘΕΜΑΤΑ ΤΟΥ ΣΧΟΛ. ΒΙΒΛΙΟΥ:</w:t>
      </w:r>
    </w:p>
    <w:p w14:paraId="018FDFCA" w14:textId="4AB35854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Η οικοδόμηση της Κωνσταντινούπολης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 7)</w:t>
      </w:r>
    </w:p>
    <w:p w14:paraId="2FCF9C7E" w14:textId="70CA1BA2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Θρησκευτική στάση του Κωνσταντίνου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 9)</w:t>
      </w:r>
    </w:p>
    <w:p w14:paraId="68ED3267" w14:textId="232E95A2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Κωδικοποίηση του Δικαίου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 16)</w:t>
      </w:r>
    </w:p>
    <w:p w14:paraId="24186D1A" w14:textId="4B2A75F1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Γένεση των θεμάτων και επικράτηση της ελληνικής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 20)</w:t>
      </w:r>
    </w:p>
    <w:p w14:paraId="6B937FFA" w14:textId="4732BF48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Τρόποι χρήσης του υγρού πυρός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(ΣΕΛ.27)</w:t>
      </w:r>
    </w:p>
    <w:p w14:paraId="525507A3" w14:textId="2FAAE05B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Οι λεγόμενες κακώσεις του Νικηφόρου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(ΣΕΛ.32)</w:t>
      </w:r>
    </w:p>
    <w:p w14:paraId="1287743E" w14:textId="61383E3C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Οι υποχρεώσεις του στρατιώτη-αγρότη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(ΣΕΛ.33)</w:t>
      </w:r>
    </w:p>
    <w:p w14:paraId="4E573797" w14:textId="29EFF999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Επιχειρήματα των εικονομάχων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-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Επιχειρήματα των εικονολατρών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(ΣΕΛ.34)</w:t>
      </w:r>
    </w:p>
    <w:p w14:paraId="241141FD" w14:textId="4CAADBAF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Ο Λέων ο Φιλόσοφος και η Μαγναύρα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(ΣΕΛ.36)</w:t>
      </w:r>
    </w:p>
    <w:p w14:paraId="01DB5854" w14:textId="5C347715" w:rsidR="00795100" w:rsidRPr="00C470A4" w:rsidRDefault="00795100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Η προσωπικότητα του Φωτίου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(ΣΕΛ.36)</w:t>
      </w:r>
    </w:p>
    <w:p w14:paraId="5DF744D4" w14:textId="477ADD20" w:rsidR="00D62F9D" w:rsidRPr="00C470A4" w:rsidRDefault="00D62F9D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Η προσωπικότητα του Βασιλείου Β΄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(ΣΕΛ.41)</w:t>
      </w:r>
    </w:p>
    <w:p w14:paraId="39C3AB82" w14:textId="7BE34F6E" w:rsidR="00795100" w:rsidRPr="00C470A4" w:rsidRDefault="00D62F9D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Ο μεγαλογαιοκτήμονας Φιλάρετος παραθέτει γεύμα στους βασιλικούς (τέλη 8ου αι.)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(ΣΕΛ.48)</w:t>
      </w:r>
    </w:p>
    <w:p w14:paraId="46A33D08" w14:textId="4EDD06D0" w:rsidR="00D62F9D" w:rsidRPr="00C470A4" w:rsidRDefault="00D62F9D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Νεαρά του Βασιλείου Β΄ (996)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(ΣΕΛ.51)</w:t>
      </w:r>
    </w:p>
    <w:p w14:paraId="14573909" w14:textId="75EA1B49" w:rsidR="00D62F9D" w:rsidRPr="00C470A4" w:rsidRDefault="00D62F9D" w:rsidP="00795100">
      <w:pPr>
        <w:pStyle w:val="a6"/>
        <w:numPr>
          <w:ilvl w:val="0"/>
          <w:numId w:val="1"/>
        </w:numPr>
        <w:rPr>
          <w:rFonts w:ascii="Palatino Linotype" w:hAnsi="Palatino Linotype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Οφέλη από την ύπαρξη των μικροκαλλιεργητών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</w:rPr>
        <w:t xml:space="preserve"> 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(Νεαρά του 934)</w:t>
      </w: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 (ΣΕΛ.51)</w:t>
      </w:r>
    </w:p>
    <w:p w14:paraId="02A7B8D1" w14:textId="77777777" w:rsidR="00D62F9D" w:rsidRPr="00C470A4" w:rsidRDefault="00D62F9D" w:rsidP="00D62F9D">
      <w:pPr>
        <w:pStyle w:val="a6"/>
        <w:ind w:left="360"/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</w:pPr>
    </w:p>
    <w:p w14:paraId="50599725" w14:textId="12AA7865" w:rsidR="00D62F9D" w:rsidRPr="00C470A4" w:rsidRDefault="00D62F9D" w:rsidP="00D62F9D">
      <w:pPr>
        <w:pStyle w:val="a6"/>
        <w:ind w:left="360"/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</w:pPr>
    </w:p>
    <w:p w14:paraId="23949491" w14:textId="0D92796A" w:rsidR="00D62F9D" w:rsidRPr="00C470A4" w:rsidRDefault="00D62F9D" w:rsidP="00D62F9D">
      <w:pPr>
        <w:pStyle w:val="a6"/>
        <w:ind w:left="360"/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 xml:space="preserve">ΕΚΤΟΣ ΑΠΟ ΤΑ ΠΑΡΑΘΕΜΑΤΑ ΠΟΥ ΑΝΑΦΕΡΘΗΚΑΝ ΠΑΡΑΠΑΝΩ , ΝΑ ΜΕΛΕΤΗΣΕΤΕ  ΟΛΕΣ ΤΙΣ ΕΙΚΟΝΕΣ </w:t>
      </w:r>
      <w:r w:rsidR="00C470A4"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ΜΕ ΤΙΣ ΛΕΖΑΝΤΕΣ ΤΟΥΣ ΠΟΥ ΥΠΑΡΧΟΥΝ ΣΤΙΣ ΣΕΛΙΔΕΣ ΠΡΟΣ ΕΞΕΤΑΣΗ.</w:t>
      </w:r>
    </w:p>
    <w:p w14:paraId="468151C7" w14:textId="77777777" w:rsidR="00C470A4" w:rsidRPr="00C470A4" w:rsidRDefault="00C470A4" w:rsidP="00D62F9D">
      <w:pPr>
        <w:pStyle w:val="a6"/>
        <w:ind w:left="360"/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</w:pPr>
    </w:p>
    <w:p w14:paraId="1427CB3D" w14:textId="77777777" w:rsidR="00C470A4" w:rsidRPr="00C470A4" w:rsidRDefault="00C470A4" w:rsidP="00D62F9D">
      <w:pPr>
        <w:pStyle w:val="a6"/>
        <w:ind w:left="360"/>
        <w:rPr>
          <w:rFonts w:ascii="Palatino Linotype" w:hAnsi="Palatino Linotype"/>
          <w:b/>
          <w:bCs/>
          <w:color w:val="000000"/>
          <w:shd w:val="clear" w:color="auto" w:fill="E5EBF7"/>
        </w:rPr>
      </w:pPr>
    </w:p>
    <w:p w14:paraId="5C493849" w14:textId="77777777" w:rsidR="00C470A4" w:rsidRPr="00C470A4" w:rsidRDefault="00C470A4" w:rsidP="00D62F9D">
      <w:pPr>
        <w:pStyle w:val="a6"/>
        <w:ind w:left="360"/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</w:pPr>
    </w:p>
    <w:p w14:paraId="49F12E2B" w14:textId="3F792305" w:rsidR="00C470A4" w:rsidRPr="00C470A4" w:rsidRDefault="00C470A4" w:rsidP="00D62F9D">
      <w:pPr>
        <w:pStyle w:val="a6"/>
        <w:ind w:left="360"/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</w:pPr>
      <w:r w:rsidRPr="00C470A4">
        <w:rPr>
          <w:rFonts w:ascii="Palatino Linotype" w:hAnsi="Palatino Linotype"/>
          <w:b/>
          <w:bCs/>
          <w:color w:val="000000"/>
          <w:sz w:val="21"/>
          <w:szCs w:val="21"/>
          <w:shd w:val="clear" w:color="auto" w:fill="E5EBF7"/>
        </w:rPr>
        <w:t>ΚΑΛΟ ΔΙΑΒΑΣΜΑ!</w:t>
      </w:r>
      <w:r>
        <w:rPr>
          <w:rFonts w:ascii="Palatino Linotype" w:hAnsi="Palatino Linotype"/>
          <w:b/>
          <w:bCs/>
          <w:noProof/>
          <w:color w:val="000000"/>
          <w:sz w:val="21"/>
          <w:szCs w:val="21"/>
          <w:shd w:val="clear" w:color="auto" w:fill="E5EBF7"/>
        </w:rPr>
        <w:drawing>
          <wp:inline distT="0" distB="0" distL="0" distR="0" wp14:anchorId="25414F4F" wp14:editId="3ACC84CA">
            <wp:extent cx="2354580" cy="1790700"/>
            <wp:effectExtent l="0" t="0" r="7620" b="0"/>
            <wp:docPr id="152815155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51553" name="Εικόνα 15281515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7F407" w14:textId="77777777" w:rsidR="00D62F9D" w:rsidRPr="00C470A4" w:rsidRDefault="00D62F9D" w:rsidP="00D62F9D">
      <w:pPr>
        <w:pStyle w:val="a6"/>
        <w:ind w:left="360"/>
        <w:rPr>
          <w:rFonts w:ascii="Palatino Linotype" w:hAnsi="Palatino Linotype"/>
        </w:rPr>
      </w:pPr>
    </w:p>
    <w:sectPr w:rsidR="00D62F9D" w:rsidRPr="00C470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7D6F"/>
    <w:multiLevelType w:val="hybridMultilevel"/>
    <w:tmpl w:val="FA960AF6"/>
    <w:lvl w:ilvl="0" w:tplc="7E5AB8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84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00"/>
    <w:rsid w:val="004D5B25"/>
    <w:rsid w:val="00795100"/>
    <w:rsid w:val="00C470A4"/>
    <w:rsid w:val="00D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DF2B"/>
  <w15:chartTrackingRefBased/>
  <w15:docId w15:val="{D78FF18F-F658-448A-9B28-82CC6F6B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5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51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5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51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5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5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5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5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5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5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51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510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510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51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51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51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51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5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5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5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5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51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51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510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5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510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95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fr/lire-livre-%C3%A9tudiants-%C3%A9tude-de-2841722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Αποστολάκη</dc:creator>
  <cp:keywords/>
  <dc:description/>
  <cp:lastModifiedBy>Σοφία Αποστολάκη</cp:lastModifiedBy>
  <cp:revision>1</cp:revision>
  <cp:lastPrinted>2025-05-20T08:48:00Z</cp:lastPrinted>
  <dcterms:created xsi:type="dcterms:W3CDTF">2025-05-20T08:23:00Z</dcterms:created>
  <dcterms:modified xsi:type="dcterms:W3CDTF">2025-05-20T08:49:00Z</dcterms:modified>
</cp:coreProperties>
</file>