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5F" w:rsidRPr="000A6ED6" w:rsidRDefault="00B50436" w:rsidP="00B50436">
      <w:pPr>
        <w:pStyle w:val="a4"/>
        <w:rPr>
          <w:rFonts w:eastAsia="Times New Roman"/>
          <w:color w:val="auto"/>
          <w:bdr w:val="none" w:sz="0" w:space="0" w:color="auto" w:frame="1"/>
          <w:lang w:eastAsia="el-GR"/>
        </w:rPr>
      </w:pPr>
      <w:r w:rsidRPr="000A6ED6">
        <w:rPr>
          <w:rFonts w:eastAsia="Times New Roman"/>
          <w:color w:val="auto"/>
          <w:bdr w:val="none" w:sz="0" w:space="0" w:color="auto" w:frame="1"/>
          <w:lang w:eastAsia="el-GR"/>
        </w:rPr>
        <w:t>Συνοχή -  Συνεκτικότητα -  Αλληλουχία</w:t>
      </w:r>
    </w:p>
    <w:p w:rsidR="00B50436" w:rsidRDefault="00B50436" w:rsidP="001A195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sectPr w:rsidR="00B50436" w:rsidSect="00B504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5775"/>
        <w:gridCol w:w="4907"/>
      </w:tblGrid>
      <w:tr w:rsidR="00414B03" w:rsidRPr="00414B03" w:rsidTr="00414B03">
        <w:tc>
          <w:tcPr>
            <w:tcW w:w="5775" w:type="dxa"/>
          </w:tcPr>
          <w:p w:rsidR="00414B03" w:rsidRPr="008740ED" w:rsidRDefault="00414B03" w:rsidP="00414B03">
            <w:pPr>
              <w:shd w:val="clear" w:color="auto" w:fill="FFFFFF"/>
              <w:spacing w:after="240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bdr w:val="none" w:sz="0" w:space="0" w:color="auto" w:frame="1"/>
                <w:lang w:val="en-US" w:eastAsia="el-GR"/>
              </w:rPr>
            </w:pPr>
          </w:p>
          <w:p w:rsidR="00414B03" w:rsidRPr="008740ED" w:rsidRDefault="00414B03" w:rsidP="00414B03">
            <w:pPr>
              <w:shd w:val="clear" w:color="auto" w:fill="FFFFFF"/>
              <w:spacing w:after="240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8740ED"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 xml:space="preserve">Συνοχή </w:t>
            </w:r>
            <w:r w:rsidRPr="008740ED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λέμε κυρίως το λεκτικό δέσιμο της μιας παραγράφου με την άλλη, το δέσιμό τους δηλαδή με λέξεις ή με προτάσεις</w:t>
            </w:r>
            <w:r w:rsidRPr="008740ED"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  <w:p w:rsidR="00414B03" w:rsidRPr="008740ED" w:rsidRDefault="00414B03" w:rsidP="00B50436">
            <w:pPr>
              <w:spacing w:after="240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4907" w:type="dxa"/>
          </w:tcPr>
          <w:p w:rsidR="00414B03" w:rsidRPr="008740ED" w:rsidRDefault="00414B03" w:rsidP="00414B03">
            <w:pPr>
              <w:shd w:val="clear" w:color="auto" w:fill="FFFFFF"/>
              <w:spacing w:after="240"/>
              <w:jc w:val="center"/>
              <w:textAlignment w:val="baseline"/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bdr w:val="none" w:sz="0" w:space="0" w:color="auto" w:frame="1"/>
                <w:lang w:val="en-US" w:eastAsia="el-GR"/>
              </w:rPr>
            </w:pPr>
          </w:p>
          <w:p w:rsidR="00414B03" w:rsidRPr="008740ED" w:rsidRDefault="00414B03" w:rsidP="00414B03">
            <w:pPr>
              <w:shd w:val="clear" w:color="auto" w:fill="FFFFFF"/>
              <w:spacing w:after="240"/>
              <w:jc w:val="center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8740ED"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Συνεκτικότητα</w:t>
            </w:r>
            <w:r w:rsidRPr="008740ED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λέμε κυρίως τη νοηματική σύνδεση της μιας παραγράφου με την άλλη.</w:t>
            </w:r>
          </w:p>
          <w:p w:rsidR="00414B03" w:rsidRPr="008740ED" w:rsidRDefault="00414B03" w:rsidP="00414B03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</w:pPr>
            <w:r w:rsidRPr="008740ED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Η συνεκτικότητα του κειμένου εξασφαλίζεται με το να μην αλλάζουμε το γενικό αρχικό θέμα για το οποίο γράφουμε.</w:t>
            </w:r>
            <w:r w:rsidRPr="008740ED">
              <w:rPr>
                <w:rFonts w:ascii="Arial" w:eastAsia="Times New Roman" w:hAnsi="Arial" w:cs="Arial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t> </w:t>
            </w:r>
          </w:p>
        </w:tc>
      </w:tr>
      <w:tr w:rsidR="00414B03" w:rsidRPr="00414B03" w:rsidTr="00414B03">
        <w:trPr>
          <w:trHeight w:val="6124"/>
        </w:trPr>
        <w:tc>
          <w:tcPr>
            <w:tcW w:w="5775" w:type="dxa"/>
          </w:tcPr>
          <w:p w:rsidR="00414B03" w:rsidRPr="00414B03" w:rsidRDefault="00414B03" w:rsidP="00414B03">
            <w:p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Η </w:t>
            </w:r>
            <w:proofErr w:type="spellStart"/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κειμενική</w:t>
            </w:r>
            <w:proofErr w:type="spellEnd"/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συνοχή επιτυγχάνεται με τους εξής τρόπους: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Χρήση διαρθρωτικών λέξεων ή φράσεων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Επανάληψη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Μέσω χρήσης συνωνύμου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Μέσω χρήσης </w:t>
            </w:r>
            <w:proofErr w:type="spellStart"/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ομορρίζου</w:t>
            </w:r>
            <w:proofErr w:type="spellEnd"/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Μέσω χρήσης (επαναληπτικής, αναφορικής, δεικτικής κ.ά.)  αντωνυμίας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Επανάληψη συγκεκριμένης  λέξης.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Παράλειψη</w:t>
            </w:r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Χρήση </w:t>
            </w:r>
            <w:proofErr w:type="spellStart"/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ερωτοαπόκρισης</w:t>
            </w:r>
            <w:proofErr w:type="spellEnd"/>
          </w:p>
          <w:p w:rsidR="00414B03" w:rsidRPr="00414B03" w:rsidRDefault="00414B03" w:rsidP="00414B03">
            <w:pPr>
              <w:numPr>
                <w:ilvl w:val="0"/>
                <w:numId w:val="3"/>
              </w:numPr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Χρήση μεταβατικής </w:t>
            </w:r>
            <w:proofErr w:type="spellStart"/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παραγράφο</w:t>
            </w:r>
            <w:proofErr w:type="spellEnd"/>
          </w:p>
        </w:tc>
        <w:tc>
          <w:tcPr>
            <w:tcW w:w="4907" w:type="dxa"/>
          </w:tcPr>
          <w:p w:rsidR="00414B03" w:rsidRPr="00414B03" w:rsidRDefault="00414B03" w:rsidP="00414B03">
            <w:pPr>
              <w:shd w:val="clear" w:color="auto" w:fill="FFFFFF"/>
              <w:spacing w:line="402" w:lineRule="atLeast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val="en-US"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val="en-US" w:eastAsia="el-GR"/>
              </w:rPr>
              <w:t xml:space="preserve">        </w:t>
            </w: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ΚΥΡΙΕΣ ΛΟΓΙΚΕΣ ΣΧΕΣΕΙΣ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προσθήκης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αντίθεσης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διάζευξης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επεξήγησης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επιβεβαίωσης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έμφασης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συμπερασματική ή αιτίου-αποτελέσματος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αιτιολόγησης</w:t>
            </w:r>
          </w:p>
          <w:p w:rsidR="00414B03" w:rsidRPr="00414B03" w:rsidRDefault="00414B03" w:rsidP="00414B03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προϋπόθεσης</w:t>
            </w:r>
          </w:p>
          <w:p w:rsidR="00414B03" w:rsidRPr="00414B03" w:rsidRDefault="00414B03" w:rsidP="00414B03">
            <w:pPr>
              <w:shd w:val="clear" w:color="auto" w:fill="FFFFFF"/>
              <w:spacing w:line="360" w:lineRule="auto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γενίκευσης</w:t>
            </w:r>
          </w:p>
          <w:p w:rsidR="00414B03" w:rsidRPr="00414B03" w:rsidRDefault="00414B03" w:rsidP="00414B03">
            <w:pPr>
              <w:shd w:val="clear" w:color="auto" w:fill="FFFFFF"/>
              <w:spacing w:line="360" w:lineRule="auto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σχέση αναλογίας</w:t>
            </w:r>
          </w:p>
          <w:p w:rsidR="00414B03" w:rsidRPr="00414B03" w:rsidRDefault="00414B03" w:rsidP="00414B03">
            <w:pPr>
              <w:shd w:val="clear" w:color="auto" w:fill="FFFFFF"/>
              <w:spacing w:line="360" w:lineRule="auto"/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en-US"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χρονικές και τοπικές σχέσεις</w:t>
            </w:r>
            <w:r w:rsidRPr="00414B0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el-GR"/>
              </w:rPr>
              <w:t>.</w:t>
            </w:r>
          </w:p>
        </w:tc>
      </w:tr>
      <w:tr w:rsidR="00414B03" w:rsidRPr="00414B03" w:rsidTr="008740ED">
        <w:trPr>
          <w:trHeight w:val="1109"/>
        </w:trPr>
        <w:tc>
          <w:tcPr>
            <w:tcW w:w="10682" w:type="dxa"/>
            <w:gridSpan w:val="2"/>
          </w:tcPr>
          <w:p w:rsidR="008740ED" w:rsidRDefault="008740ED" w:rsidP="008740ED">
            <w:pPr>
              <w:shd w:val="clear" w:color="auto" w:fill="FFFFFF"/>
              <w:spacing w:after="240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8"/>
                <w:bdr w:val="none" w:sz="0" w:space="0" w:color="auto" w:frame="1"/>
                <w:lang w:val="en-US" w:eastAsia="el-GR"/>
              </w:rPr>
            </w:pPr>
          </w:p>
          <w:p w:rsidR="00414B03" w:rsidRPr="008740ED" w:rsidRDefault="00414B03" w:rsidP="008740ED">
            <w:pPr>
              <w:shd w:val="clear" w:color="auto" w:fill="FFFFFF"/>
              <w:spacing w:after="240"/>
              <w:jc w:val="center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8"/>
                <w:bdr w:val="none" w:sz="0" w:space="0" w:color="auto" w:frame="1"/>
                <w:lang w:val="en-US"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8"/>
                <w:bdr w:val="none" w:sz="0" w:space="0" w:color="auto" w:frame="1"/>
                <w:lang w:eastAsia="el-GR"/>
              </w:rPr>
              <w:t>Αλληλουχία</w:t>
            </w:r>
          </w:p>
        </w:tc>
      </w:tr>
      <w:tr w:rsidR="00414B03" w:rsidRPr="00414B03" w:rsidTr="001433E9">
        <w:trPr>
          <w:trHeight w:val="3399"/>
        </w:trPr>
        <w:tc>
          <w:tcPr>
            <w:tcW w:w="10682" w:type="dxa"/>
            <w:gridSpan w:val="2"/>
          </w:tcPr>
          <w:p w:rsidR="00414B03" w:rsidRPr="00414B03" w:rsidRDefault="00414B03" w:rsidP="00414B03">
            <w:pPr>
              <w:shd w:val="clear" w:color="auto" w:fill="FFFFFF"/>
              <w:spacing w:line="402" w:lineRule="atLeast"/>
              <w:jc w:val="both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bdr w:val="none" w:sz="0" w:space="0" w:color="auto" w:frame="1"/>
                <w:lang w:eastAsia="el-GR"/>
              </w:rPr>
              <w:t xml:space="preserve">Είναι </w:t>
            </w:r>
            <w:r w:rsidRPr="000A6ED6">
              <w:rPr>
                <w:rFonts w:ascii="Century Gothic" w:eastAsia="Times New Roman" w:hAnsi="Century Gothic" w:cs="Arial"/>
                <w:b/>
                <w:bCs/>
                <w:color w:val="393939"/>
                <w:sz w:val="24"/>
                <w:u w:val="single"/>
                <w:bdr w:val="none" w:sz="0" w:space="0" w:color="auto" w:frame="1"/>
                <w:lang w:eastAsia="el-GR"/>
              </w:rPr>
              <w:t>η ομαλή μετάβαση από τη μια σκέψη στην άλλη</w:t>
            </w: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bdr w:val="none" w:sz="0" w:space="0" w:color="auto" w:frame="1"/>
                <w:lang w:eastAsia="el-GR"/>
              </w:rPr>
              <w:t xml:space="preserve"> και από την μια ιδέα στην άλλη. Με άλλα λόγια αλληλουχία είναι να έχουν όλες οι προτάσεις μιας παραγράφου σχέση μεταξύ τους, να μην είναι δηλαδή η μια άσχετη με την άλλη, και επιπλέον όλες οι προτάσεις της παραγράφου να είναι σε λογική σειρά, δηλαδή σε τάξη, και όχι </w:t>
            </w:r>
            <w:r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ανάκατα.</w:t>
            </w:r>
          </w:p>
          <w:p w:rsidR="00414B03" w:rsidRPr="000A6ED6" w:rsidRDefault="000A6ED6" w:rsidP="00414B03">
            <w:pPr>
              <w:shd w:val="clear" w:color="auto" w:fill="FFFFFF"/>
              <w:spacing w:line="402" w:lineRule="atLeast"/>
              <w:jc w:val="both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0A6ED6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           </w:t>
            </w:r>
            <w:r w:rsidR="00414B03" w:rsidRPr="00414B03"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Στην παράγραφο εξασφαλίζεται η αλληλουχία, όταν υπάρχει σαφής διάκριση των τμημάτων της (θεματική περίοδος - λεπτομέρειες - κατακλείδα) και ταυτόχρονα όταν υπάρχει σωστή διάταξη των ιδεών (λογική και ιεραρχική από τα πιο σπουδαία προς τα δευτερεύοντα ή από το ένα επιχείρημα στο άμεσα συσχετιζόμενο με αυτό</w:t>
            </w:r>
          </w:p>
          <w:p w:rsidR="008740ED" w:rsidRPr="000A6ED6" w:rsidRDefault="008740ED" w:rsidP="00414B03">
            <w:pPr>
              <w:shd w:val="clear" w:color="auto" w:fill="FFFFFF"/>
              <w:spacing w:line="402" w:lineRule="atLeast"/>
              <w:jc w:val="both"/>
              <w:textAlignment w:val="baseline"/>
              <w:rPr>
                <w:rFonts w:ascii="Century Gothic" w:eastAsia="Times New Roman" w:hAnsi="Century Gothic" w:cs="Arial"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</w:tr>
    </w:tbl>
    <w:p w:rsidR="00414B03" w:rsidRPr="000A6ED6" w:rsidRDefault="00414B03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393939"/>
          <w:lang w:eastAsia="el-GR"/>
        </w:rPr>
      </w:pP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lastRenderedPageBreak/>
        <w:t>Αντίθεση – εναντίωση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(όμως, αλλά, ωστόσο, αντίθετα, εντούτοις, παρόλο που, αντίστροφα, από την άλλη πλευρά, σε αντίθετη περίπτωση, στον αντίποδα, παρ’ όλα αυτά, συμβαίνει όμως το ίδιο, απεναντίας, ακόμη και αν, μολονότι)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Αιτιολόγηση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(γιατί, εξαιτίας, επειδή, γι’ αυτό ένας ακόμη λόγος, αυτό είναι αποτέλεσμα)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Αποτέλεσμα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(γι’ αυτό το λόγο, ως επακόλουθο, κατά συνέπεια, απότοκο όλων αυτών)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Αναλογία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(όπως, ως, όμοια, σαν)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Επεξήγηση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(δηλαδή, ειδικότερα, με άλλα λόγια, συγκεκριμένα, για να γίνω πιο σαφής, σαφέστερα, αυτό σημαίνει, λόγου χάρη, για παράδειγμα, παραδείγματος χάρη, καλό είναι να διευκρινίσουμε, εννοώ ότι)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Έμφαση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(ιδιαίτερα, προπάντων, ειδικά, αναντίρρητα, περισσότερο, πράγματι, κατεξοχήν, ξεχωριστά, βέβαια, μάλιστα, αναμφισβήτητα, ασφαλώς, οπωσδήποτε, είναι αξιοσημείωτο ότι, θα ήθελα να επιστήσω την προσοχή σας, το σημαντικότερο από όλα, το κυριότερο, αξίζει να σημειωθεί, εκείνο που προέχει, θα έπρεπε να τονιστεί ότι, ιδιαίτερα σημαντικό είναι)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Γενίκευση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(γενικά, γενικότερα, τις περισσότερες φορές, ευρύτερα)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Συμπέρασμα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(επομένως, συνεπώς, άρα, λοιπόν, κατά συνέπεια, συμπερασματικά, συνάγεται το συμπέρασμα, ανακεφαλαιώνοντας, για αυτό λοιπόν, τελικά, συνοψίζοντας, για να συνοψίσουμε, ως συμπέρασμα)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Προσθήκη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(επιπλέον, ακόμη, επίσης, έπειτα, εκτός από αυτό, συμπληρωματικά, έπειτα, εξάλλου, και, παράλληλα, αξίζει ακόμη να σημειώσουμε, δεν πρέπει να λησμονούμε, ας σημειωθεί ακόμη ότι, αν στα παραπάνω προσθέσουμε)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Ταξινόμηση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– </w:t>
      </w: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διαίρεση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(αφ’ ενός… αφ’ ετέρου, από τη μια… από την άλλη)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Προϋπόθεση- όρο 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(αν, εκτός αν, εφόσον, σε περίπτωση που, με την προϋπόθεση, με το δεδομένο, με τον όρο, φτάνει να)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Τοπική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</w:t>
      </w: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σχέση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(εδώ, εκεί, κοντά, μέσα, έξω)</w:t>
      </w:r>
    </w:p>
    <w:p w:rsidR="0064703B" w:rsidRPr="008740ED" w:rsidRDefault="0064703B" w:rsidP="0064703B">
      <w:pPr>
        <w:shd w:val="clear" w:color="auto" w:fill="FFFFFF"/>
        <w:spacing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Χρονική σχέση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 (αρχικά, όταν, έπειτα, τότε, ύστερα, πριν, ενώ, καταρχάς, προηγουμένως, τώρα, συγχρόνως, ταυτόχρονα, στη συνέχεια, μετά, αργότερα, τελικά, τέλος)</w:t>
      </w:r>
    </w:p>
    <w:p w:rsidR="00414B03" w:rsidRPr="008740ED" w:rsidRDefault="0064703B" w:rsidP="00414B03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393939"/>
          <w:sz w:val="24"/>
          <w:lang w:eastAsia="el-GR"/>
        </w:rPr>
      </w:pPr>
      <w:r w:rsidRPr="008740ED">
        <w:rPr>
          <w:rFonts w:ascii="Century Gothic" w:eastAsia="Times New Roman" w:hAnsi="Century Gothic" w:cs="Arial"/>
          <w:b/>
          <w:bCs/>
          <w:color w:val="393939"/>
          <w:sz w:val="24"/>
          <w:lang w:eastAsia="el-GR"/>
        </w:rPr>
        <w:t>Διάζευξη </w:t>
      </w:r>
      <w:r w:rsidRPr="008740ED">
        <w:rPr>
          <w:rFonts w:ascii="Century Gothic" w:eastAsia="Times New Roman" w:hAnsi="Century Gothic" w:cs="Arial"/>
          <w:color w:val="393939"/>
          <w:sz w:val="24"/>
          <w:bdr w:val="none" w:sz="0" w:space="0" w:color="auto" w:frame="1"/>
          <w:lang w:eastAsia="el-GR"/>
        </w:rPr>
        <w:t>(ή − ή, είτε − είτε, ούτε − ούτε, μήτε − μήτε)</w:t>
      </w:r>
    </w:p>
    <w:p w:rsidR="00644872" w:rsidRPr="008740ED" w:rsidRDefault="002B062D" w:rsidP="008740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val="en-US" w:eastAsia="el-GR"/>
        </w:rPr>
      </w:pPr>
      <w:r w:rsidRPr="008740ED">
        <w:rPr>
          <w:rFonts w:ascii="Arial" w:eastAsia="Times New Roman" w:hAnsi="Arial" w:cs="Arial"/>
          <w:color w:val="393939"/>
          <w:szCs w:val="20"/>
          <w:lang w:eastAsia="el-GR"/>
        </w:rPr>
        <w:br/>
      </w:r>
      <w:r w:rsidRPr="00644872">
        <w:rPr>
          <w:rFonts w:ascii="Arial" w:eastAsia="Times New Roman" w:hAnsi="Arial" w:cs="Arial"/>
          <w:b/>
          <w:bCs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644872">
        <w:rPr>
          <w:rFonts w:ascii="Arial" w:eastAsia="Times New Roman" w:hAnsi="Arial" w:cs="Arial"/>
          <w:b/>
          <w:bCs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644872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</w:p>
    <w:p w:rsidR="00644872" w:rsidRPr="008740ED" w:rsidRDefault="00644872" w:rsidP="00A44BDA">
      <w:pPr>
        <w:jc w:val="both"/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8740ED">
        <w:rPr>
          <w:rFonts w:ascii="inherit" w:eastAsia="Times New Roman" w:hAnsi="inherit" w:cs="Arial" w:hint="eastAsia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</w:t>
      </w:r>
      <w:r w:rsidRPr="008740ED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ηγές για περαιτέρω μελέτη: </w:t>
      </w:r>
    </w:p>
    <w:p w:rsidR="00644872" w:rsidRPr="008740ED" w:rsidRDefault="00D43B80" w:rsidP="00A44BDA">
      <w:pPr>
        <w:jc w:val="both"/>
        <w:rPr>
          <w:sz w:val="24"/>
          <w:szCs w:val="24"/>
        </w:rPr>
      </w:pPr>
      <w:hyperlink r:id="rId6" w:history="1">
        <w:r w:rsidR="00644872" w:rsidRPr="008740ED">
          <w:rPr>
            <w:rStyle w:val="-"/>
            <w:sz w:val="24"/>
            <w:szCs w:val="24"/>
          </w:rPr>
          <w:t>Συνοχή - Συνεκτικότητα - Αλληλουχία - Ενότητα - ΗΛΕΚΤΡΟΝΙΚΗ ΔΙΔΑΣΚΑΛΙΑ (e-didaskalia.blogspot.com)</w:t>
        </w:r>
      </w:hyperlink>
    </w:p>
    <w:p w:rsidR="00A44BDA" w:rsidRPr="008740ED" w:rsidRDefault="00D43B80" w:rsidP="00A44BDA">
      <w:pPr>
        <w:jc w:val="both"/>
        <w:rPr>
          <w:sz w:val="24"/>
          <w:szCs w:val="24"/>
        </w:rPr>
      </w:pPr>
      <w:hyperlink r:id="rId7" w:history="1">
        <w:r w:rsidR="00A44BDA" w:rsidRPr="008740ED">
          <w:rPr>
            <w:rStyle w:val="-"/>
            <w:sz w:val="24"/>
            <w:szCs w:val="24"/>
          </w:rPr>
          <w:t>Συνοχή – συνεκτικότητα – ΝΕΟΕΛΛΗΝΙΚΗ ΓΛΩΣΣΑ Γ΄ ΛΥΚΕΙΟΥ (e-</w:t>
        </w:r>
        <w:proofErr w:type="spellStart"/>
        <w:r w:rsidR="00A44BDA" w:rsidRPr="008740ED">
          <w:rPr>
            <w:rStyle w:val="-"/>
            <w:sz w:val="24"/>
            <w:szCs w:val="24"/>
          </w:rPr>
          <w:t>me.edu.gr</w:t>
        </w:r>
        <w:proofErr w:type="spellEnd"/>
        <w:r w:rsidR="00A44BDA" w:rsidRPr="008740ED">
          <w:rPr>
            <w:rStyle w:val="-"/>
            <w:sz w:val="24"/>
            <w:szCs w:val="24"/>
          </w:rPr>
          <w:t>)</w:t>
        </w:r>
      </w:hyperlink>
    </w:p>
    <w:p w:rsidR="00A44BDA" w:rsidRPr="00644872" w:rsidRDefault="00D43B80" w:rsidP="00A44BDA">
      <w:pPr>
        <w:jc w:val="both"/>
        <w:rPr>
          <w:sz w:val="18"/>
          <w:szCs w:val="20"/>
        </w:rPr>
      </w:pPr>
      <w:hyperlink r:id="rId8" w:history="1">
        <w:r w:rsidR="00220B09" w:rsidRPr="008740ED">
          <w:rPr>
            <w:rStyle w:val="-"/>
            <w:sz w:val="24"/>
            <w:szCs w:val="24"/>
          </w:rPr>
          <w:t xml:space="preserve">Έκθεση Λυκείου (από τον Δ. </w:t>
        </w:r>
        <w:proofErr w:type="spellStart"/>
        <w:r w:rsidR="00220B09" w:rsidRPr="008740ED">
          <w:rPr>
            <w:rStyle w:val="-"/>
            <w:sz w:val="24"/>
            <w:szCs w:val="24"/>
          </w:rPr>
          <w:t>Τσαμαρδίνο</w:t>
        </w:r>
        <w:proofErr w:type="spellEnd"/>
        <w:r w:rsidR="00220B09" w:rsidRPr="008740ED">
          <w:rPr>
            <w:rStyle w:val="-"/>
            <w:sz w:val="24"/>
            <w:szCs w:val="24"/>
          </w:rPr>
          <w:t>, Θεσσαλονίκη): 21) Συνοχή, Συνεκτικότητα, Αλληλουχία (ek8esilykeiou.blogspot.com)</w:t>
        </w:r>
      </w:hyperlink>
    </w:p>
    <w:sectPr w:rsidR="00A44BDA" w:rsidRPr="00644872" w:rsidSect="00B50436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BF6"/>
    <w:multiLevelType w:val="multilevel"/>
    <w:tmpl w:val="38BAB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66CBC"/>
    <w:multiLevelType w:val="multilevel"/>
    <w:tmpl w:val="5374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009DD"/>
    <w:multiLevelType w:val="multilevel"/>
    <w:tmpl w:val="1FC8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176FE"/>
    <w:multiLevelType w:val="multilevel"/>
    <w:tmpl w:val="8FD2E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062D"/>
    <w:rsid w:val="000A6ED6"/>
    <w:rsid w:val="001A195F"/>
    <w:rsid w:val="00220B09"/>
    <w:rsid w:val="002B062D"/>
    <w:rsid w:val="00414B03"/>
    <w:rsid w:val="0054642F"/>
    <w:rsid w:val="00644872"/>
    <w:rsid w:val="0064703B"/>
    <w:rsid w:val="008740ED"/>
    <w:rsid w:val="00A44BDA"/>
    <w:rsid w:val="00B50436"/>
    <w:rsid w:val="00D43B80"/>
    <w:rsid w:val="00EB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62D"/>
    <w:rPr>
      <w:b/>
      <w:bCs/>
    </w:rPr>
  </w:style>
  <w:style w:type="character" w:styleId="-">
    <w:name w:val="Hyperlink"/>
    <w:basedOn w:val="a0"/>
    <w:uiPriority w:val="99"/>
    <w:semiHidden/>
    <w:unhideWhenUsed/>
    <w:rsid w:val="0064487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4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next w:val="a"/>
    <w:link w:val="Char"/>
    <w:uiPriority w:val="10"/>
    <w:qFormat/>
    <w:rsid w:val="00B504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B50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50436"/>
    <w:pPr>
      <w:ind w:left="720"/>
      <w:contextualSpacing/>
    </w:pPr>
  </w:style>
  <w:style w:type="table" w:styleId="a6">
    <w:name w:val="Table Grid"/>
    <w:basedOn w:val="a1"/>
    <w:uiPriority w:val="59"/>
    <w:rsid w:val="00414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52">
          <w:marLeft w:val="0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61409">
          <w:marLeft w:val="0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95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541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22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030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2977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617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043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3651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62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387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6254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70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84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8788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182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48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81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38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79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79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9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10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30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75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4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7352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8esilykeiou.blogspot.com/2017/04/2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logs.e-me.edu.gr/hive-neglossag/%CE%B8%CE%B5%CF%89%CF%81%CE%AF%CE%B1/%CF%83%CF%85%CE%BD%CE%BF%CF%87%CE%AE-%CF%83%CF%85%CE%BD%CE%B5%CE%BA%CF%84%CE%B9%CE%BA%CF%8C%CF%84%CE%B7%CF%84%CE%B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didaskalia.blogspot.com/2018/08/synoxi-synektikotita-allilouxia-enotit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0BD6-0E65-4B5B-9C5E-52902A49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2022-10-03T13:53:00Z</dcterms:created>
  <dcterms:modified xsi:type="dcterms:W3CDTF">2022-10-04T16:36:00Z</dcterms:modified>
</cp:coreProperties>
</file>