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E2" w:rsidRPr="00BF46E2" w:rsidRDefault="00BF46E2" w:rsidP="00BF46E2">
      <w:pPr>
        <w:pStyle w:val="Web"/>
        <w:shd w:val="clear" w:color="auto" w:fill="FFFFFF"/>
        <w:spacing w:before="120" w:beforeAutospacing="0" w:after="120" w:afterAutospacing="0" w:line="360" w:lineRule="auto"/>
        <w:rPr>
          <w:rFonts w:ascii="Arial" w:hAnsi="Arial" w:cs="Arial"/>
          <w:sz w:val="21"/>
          <w:szCs w:val="21"/>
          <w:lang w:val="en-US"/>
        </w:rPr>
      </w:pPr>
      <w:proofErr w:type="spellStart"/>
      <w:r w:rsidRPr="00BF46E2">
        <w:rPr>
          <w:rFonts w:ascii="Arial" w:hAnsi="Arial" w:cs="Arial"/>
          <w:b/>
          <w:bCs/>
          <w:i/>
          <w:iCs/>
          <w:sz w:val="21"/>
          <w:szCs w:val="21"/>
          <w:lang w:val="en-US"/>
        </w:rPr>
        <w:t>Kristallnacht</w:t>
      </w:r>
      <w:proofErr w:type="spellEnd"/>
      <w:r w:rsidRPr="00BF46E2">
        <w:rPr>
          <w:rFonts w:ascii="Arial" w:hAnsi="Arial" w:cs="Arial"/>
          <w:sz w:val="21"/>
          <w:szCs w:val="21"/>
          <w:lang w:val="en-US"/>
        </w:rPr>
        <w:t> or the </w:t>
      </w:r>
      <w:r w:rsidRPr="00BF46E2">
        <w:rPr>
          <w:rFonts w:ascii="Arial" w:hAnsi="Arial" w:cs="Arial"/>
          <w:b/>
          <w:bCs/>
          <w:sz w:val="21"/>
          <w:szCs w:val="21"/>
          <w:lang w:val="en-US"/>
        </w:rPr>
        <w:t>Night of Broken Glass</w:t>
      </w:r>
      <w:r w:rsidRPr="00BF46E2">
        <w:rPr>
          <w:rFonts w:ascii="Arial" w:hAnsi="Arial" w:cs="Arial"/>
          <w:sz w:val="21"/>
          <w:szCs w:val="21"/>
          <w:lang w:val="en-US"/>
        </w:rPr>
        <w:t>, also called the </w:t>
      </w:r>
      <w:r w:rsidRPr="00BF46E2">
        <w:rPr>
          <w:rFonts w:ascii="Arial" w:hAnsi="Arial" w:cs="Arial"/>
          <w:b/>
          <w:bCs/>
          <w:sz w:val="21"/>
          <w:szCs w:val="21"/>
          <w:lang w:val="en-US"/>
        </w:rPr>
        <w:t>November Pogrom(s)</w:t>
      </w:r>
      <w:r w:rsidRPr="00BF46E2">
        <w:rPr>
          <w:rFonts w:ascii="Arial" w:hAnsi="Arial" w:cs="Arial"/>
          <w:sz w:val="21"/>
          <w:szCs w:val="21"/>
          <w:lang w:val="en-US"/>
        </w:rPr>
        <w:t>, was a </w:t>
      </w:r>
      <w:hyperlink r:id="rId4" w:tooltip="Pogrom" w:history="1">
        <w:r w:rsidRPr="00BF46E2">
          <w:rPr>
            <w:rStyle w:val="-"/>
            <w:rFonts w:ascii="Arial" w:hAnsi="Arial" w:cs="Arial"/>
            <w:color w:val="auto"/>
            <w:sz w:val="21"/>
            <w:szCs w:val="21"/>
            <w:u w:val="none"/>
            <w:lang w:val="en-US"/>
          </w:rPr>
          <w:t>pogrom</w:t>
        </w:r>
      </w:hyperlink>
      <w:r w:rsidRPr="00BF46E2">
        <w:rPr>
          <w:rFonts w:ascii="Arial" w:hAnsi="Arial" w:cs="Arial"/>
          <w:sz w:val="21"/>
          <w:szCs w:val="21"/>
          <w:lang w:val="en-US"/>
        </w:rPr>
        <w:t> against </w:t>
      </w:r>
      <w:hyperlink r:id="rId5" w:tooltip="Jew" w:history="1">
        <w:r w:rsidRPr="00BF46E2">
          <w:rPr>
            <w:rStyle w:val="-"/>
            <w:rFonts w:ascii="Arial" w:hAnsi="Arial" w:cs="Arial"/>
            <w:color w:val="auto"/>
            <w:sz w:val="21"/>
            <w:szCs w:val="21"/>
            <w:u w:val="none"/>
            <w:lang w:val="en-US"/>
          </w:rPr>
          <w:t>Jews</w:t>
        </w:r>
      </w:hyperlink>
      <w:r w:rsidRPr="00BF46E2">
        <w:rPr>
          <w:rFonts w:ascii="Arial" w:hAnsi="Arial" w:cs="Arial"/>
          <w:sz w:val="21"/>
          <w:szCs w:val="21"/>
          <w:lang w:val="en-US"/>
        </w:rPr>
        <w:t> carried out by </w:t>
      </w:r>
      <w:hyperlink r:id="rId6" w:tooltip="Sturmabteilung" w:history="1">
        <w:r w:rsidRPr="00BF46E2">
          <w:rPr>
            <w:rStyle w:val="-"/>
            <w:rFonts w:ascii="Arial" w:hAnsi="Arial" w:cs="Arial"/>
            <w:color w:val="auto"/>
            <w:sz w:val="21"/>
            <w:szCs w:val="21"/>
            <w:u w:val="none"/>
            <w:lang w:val="en-US"/>
          </w:rPr>
          <w:t>SA paramilitary</w:t>
        </w:r>
      </w:hyperlink>
      <w:r w:rsidRPr="00BF46E2">
        <w:rPr>
          <w:rFonts w:ascii="Arial" w:hAnsi="Arial" w:cs="Arial"/>
          <w:sz w:val="21"/>
          <w:szCs w:val="21"/>
          <w:lang w:val="en-US"/>
        </w:rPr>
        <w:t> forces and civilians throughout </w:t>
      </w:r>
      <w:hyperlink r:id="rId7" w:tooltip="Nazi Germany" w:history="1">
        <w:r w:rsidRPr="00BF46E2">
          <w:rPr>
            <w:rStyle w:val="-"/>
            <w:rFonts w:ascii="Arial" w:hAnsi="Arial" w:cs="Arial"/>
            <w:color w:val="auto"/>
            <w:sz w:val="21"/>
            <w:szCs w:val="21"/>
            <w:u w:val="none"/>
            <w:lang w:val="en-US"/>
          </w:rPr>
          <w:t>Nazi Germany</w:t>
        </w:r>
      </w:hyperlink>
      <w:r w:rsidRPr="00BF46E2">
        <w:rPr>
          <w:rFonts w:ascii="Arial" w:hAnsi="Arial" w:cs="Arial"/>
          <w:sz w:val="21"/>
          <w:szCs w:val="21"/>
          <w:lang w:val="en-US"/>
        </w:rPr>
        <w:t> on 9–10 November 1938. The German authorities looked on without intervening. The name </w:t>
      </w:r>
      <w:proofErr w:type="spellStart"/>
      <w:r w:rsidRPr="00BF46E2">
        <w:rPr>
          <w:rFonts w:ascii="Arial" w:hAnsi="Arial" w:cs="Arial"/>
          <w:i/>
          <w:iCs/>
          <w:sz w:val="21"/>
          <w:szCs w:val="21"/>
          <w:lang w:val="en-US"/>
        </w:rPr>
        <w:t>Kristallnacht</w:t>
      </w:r>
      <w:proofErr w:type="spellEnd"/>
      <w:r w:rsidRPr="00BF46E2">
        <w:rPr>
          <w:rFonts w:ascii="Arial" w:hAnsi="Arial" w:cs="Arial"/>
          <w:sz w:val="21"/>
          <w:szCs w:val="21"/>
          <w:lang w:val="en-US"/>
        </w:rPr>
        <w:t> ("Crystal Night") comes from the shards of broken glass that littered the streets after the windows of Jewish-owned stores, buildings and </w:t>
      </w:r>
      <w:hyperlink r:id="rId8" w:tooltip="Synagogue" w:history="1">
        <w:r w:rsidRPr="00BF46E2">
          <w:rPr>
            <w:rStyle w:val="-"/>
            <w:rFonts w:ascii="Arial" w:hAnsi="Arial" w:cs="Arial"/>
            <w:color w:val="auto"/>
            <w:sz w:val="21"/>
            <w:szCs w:val="21"/>
            <w:u w:val="none"/>
            <w:lang w:val="en-US"/>
          </w:rPr>
          <w:t>synagogues</w:t>
        </w:r>
      </w:hyperlink>
      <w:r w:rsidRPr="00BF46E2">
        <w:rPr>
          <w:rFonts w:ascii="Arial" w:hAnsi="Arial" w:cs="Arial"/>
          <w:sz w:val="21"/>
          <w:szCs w:val="21"/>
          <w:lang w:val="en-US"/>
        </w:rPr>
        <w:t> were smashed. The pretext for the attacks was the </w:t>
      </w:r>
      <w:hyperlink r:id="rId9" w:tooltip="Assassination" w:history="1">
        <w:r w:rsidRPr="00BF46E2">
          <w:rPr>
            <w:rStyle w:val="-"/>
            <w:rFonts w:ascii="Arial" w:hAnsi="Arial" w:cs="Arial"/>
            <w:color w:val="auto"/>
            <w:sz w:val="21"/>
            <w:szCs w:val="21"/>
            <w:u w:val="none"/>
            <w:lang w:val="en-US"/>
          </w:rPr>
          <w:t>assassination</w:t>
        </w:r>
      </w:hyperlink>
      <w:r w:rsidRPr="00BF46E2">
        <w:rPr>
          <w:rFonts w:ascii="Arial" w:hAnsi="Arial" w:cs="Arial"/>
          <w:sz w:val="21"/>
          <w:szCs w:val="21"/>
          <w:lang w:val="en-US"/>
        </w:rPr>
        <w:t> of the </w:t>
      </w:r>
      <w:hyperlink r:id="rId10" w:tooltip="Nazi Germany" w:history="1">
        <w:r w:rsidRPr="00BF46E2">
          <w:rPr>
            <w:rStyle w:val="-"/>
            <w:rFonts w:ascii="Arial" w:hAnsi="Arial" w:cs="Arial"/>
            <w:color w:val="auto"/>
            <w:sz w:val="21"/>
            <w:szCs w:val="21"/>
            <w:u w:val="none"/>
            <w:lang w:val="en-US"/>
          </w:rPr>
          <w:t>German</w:t>
        </w:r>
      </w:hyperlink>
      <w:r w:rsidRPr="00BF46E2">
        <w:rPr>
          <w:rFonts w:ascii="Arial" w:hAnsi="Arial" w:cs="Arial"/>
          <w:sz w:val="21"/>
          <w:szCs w:val="21"/>
          <w:lang w:val="en-US"/>
        </w:rPr>
        <w:t> diplomat </w:t>
      </w:r>
      <w:hyperlink r:id="rId11" w:tooltip="Ernst vom Rath" w:history="1">
        <w:r w:rsidRPr="00BF46E2">
          <w:rPr>
            <w:rStyle w:val="-"/>
            <w:rFonts w:ascii="Arial" w:hAnsi="Arial" w:cs="Arial"/>
            <w:color w:val="auto"/>
            <w:sz w:val="21"/>
            <w:szCs w:val="21"/>
            <w:u w:val="none"/>
            <w:lang w:val="en-US"/>
          </w:rPr>
          <w:t xml:space="preserve">Ernst </w:t>
        </w:r>
        <w:proofErr w:type="spellStart"/>
        <w:r w:rsidRPr="00BF46E2">
          <w:rPr>
            <w:rStyle w:val="-"/>
            <w:rFonts w:ascii="Arial" w:hAnsi="Arial" w:cs="Arial"/>
            <w:color w:val="auto"/>
            <w:sz w:val="21"/>
            <w:szCs w:val="21"/>
            <w:u w:val="none"/>
            <w:lang w:val="en-US"/>
          </w:rPr>
          <w:t>vom</w:t>
        </w:r>
        <w:proofErr w:type="spellEnd"/>
        <w:r w:rsidRPr="00BF46E2">
          <w:rPr>
            <w:rStyle w:val="-"/>
            <w:rFonts w:ascii="Arial" w:hAnsi="Arial" w:cs="Arial"/>
            <w:color w:val="auto"/>
            <w:sz w:val="21"/>
            <w:szCs w:val="21"/>
            <w:u w:val="none"/>
            <w:lang w:val="en-US"/>
          </w:rPr>
          <w:t xml:space="preserve"> </w:t>
        </w:r>
        <w:proofErr w:type="spellStart"/>
        <w:r w:rsidRPr="00BF46E2">
          <w:rPr>
            <w:rStyle w:val="-"/>
            <w:rFonts w:ascii="Arial" w:hAnsi="Arial" w:cs="Arial"/>
            <w:color w:val="auto"/>
            <w:sz w:val="21"/>
            <w:szCs w:val="21"/>
            <w:u w:val="none"/>
            <w:lang w:val="en-US"/>
          </w:rPr>
          <w:t>Rath</w:t>
        </w:r>
        <w:proofErr w:type="spellEnd"/>
      </w:hyperlink>
      <w:r w:rsidRPr="00BF46E2">
        <w:rPr>
          <w:rFonts w:ascii="Arial" w:hAnsi="Arial" w:cs="Arial"/>
          <w:sz w:val="21"/>
          <w:szCs w:val="21"/>
          <w:lang w:val="en-US"/>
        </w:rPr>
        <w:t> by </w:t>
      </w:r>
      <w:hyperlink r:id="rId12" w:tooltip="Herschel Grynszpan" w:history="1">
        <w:r w:rsidRPr="00BF46E2">
          <w:rPr>
            <w:rStyle w:val="-"/>
            <w:rFonts w:ascii="Arial" w:hAnsi="Arial" w:cs="Arial"/>
            <w:color w:val="auto"/>
            <w:sz w:val="21"/>
            <w:szCs w:val="21"/>
            <w:u w:val="none"/>
            <w:lang w:val="en-US"/>
          </w:rPr>
          <w:t xml:space="preserve">Herschel </w:t>
        </w:r>
        <w:proofErr w:type="spellStart"/>
        <w:r w:rsidRPr="00BF46E2">
          <w:rPr>
            <w:rStyle w:val="-"/>
            <w:rFonts w:ascii="Arial" w:hAnsi="Arial" w:cs="Arial"/>
            <w:color w:val="auto"/>
            <w:sz w:val="21"/>
            <w:szCs w:val="21"/>
            <w:u w:val="none"/>
            <w:lang w:val="en-US"/>
          </w:rPr>
          <w:t>Grynszpan</w:t>
        </w:r>
        <w:proofErr w:type="spellEnd"/>
      </w:hyperlink>
      <w:r w:rsidRPr="00BF46E2">
        <w:rPr>
          <w:rFonts w:ascii="Arial" w:hAnsi="Arial" w:cs="Arial"/>
          <w:sz w:val="21"/>
          <w:szCs w:val="21"/>
          <w:lang w:val="en-US"/>
        </w:rPr>
        <w:t>, a 17-year-old German-born </w:t>
      </w:r>
      <w:hyperlink r:id="rId13" w:tooltip="Polish Jew" w:history="1">
        <w:r w:rsidRPr="00BF46E2">
          <w:rPr>
            <w:rStyle w:val="-"/>
            <w:rFonts w:ascii="Arial" w:hAnsi="Arial" w:cs="Arial"/>
            <w:color w:val="auto"/>
            <w:sz w:val="21"/>
            <w:szCs w:val="21"/>
            <w:u w:val="none"/>
            <w:lang w:val="en-US"/>
          </w:rPr>
          <w:t>Polish Jew</w:t>
        </w:r>
      </w:hyperlink>
      <w:r w:rsidRPr="00BF46E2">
        <w:rPr>
          <w:rFonts w:ascii="Arial" w:hAnsi="Arial" w:cs="Arial"/>
          <w:sz w:val="21"/>
          <w:szCs w:val="21"/>
          <w:lang w:val="en-US"/>
        </w:rPr>
        <w:t> living in Paris.</w:t>
      </w:r>
    </w:p>
    <w:p w:rsidR="00BF46E2" w:rsidRDefault="00BF46E2" w:rsidP="00BF46E2">
      <w:pPr>
        <w:pStyle w:val="Web"/>
        <w:shd w:val="clear" w:color="auto" w:fill="FFFFFF"/>
        <w:spacing w:before="120" w:beforeAutospacing="0" w:after="120" w:afterAutospacing="0" w:line="360" w:lineRule="auto"/>
        <w:rPr>
          <w:rFonts w:ascii="Arial" w:hAnsi="Arial" w:cs="Arial"/>
          <w:sz w:val="21"/>
          <w:szCs w:val="21"/>
          <w:lang w:val="en-US"/>
        </w:rPr>
      </w:pPr>
      <w:r w:rsidRPr="00BF46E2">
        <w:rPr>
          <w:rFonts w:ascii="Arial" w:hAnsi="Arial" w:cs="Arial"/>
          <w:sz w:val="21"/>
          <w:szCs w:val="21"/>
          <w:lang w:val="en-US"/>
        </w:rPr>
        <w:t>Jewish homes, hospitals and schools were ransacked as attackers demolished buildings with sledgehammers. Rioters destroyed 267 synagogues throughout Germany, Austria and the </w:t>
      </w:r>
      <w:hyperlink r:id="rId14" w:tooltip="Sudetenland" w:history="1">
        <w:r w:rsidRPr="00BF46E2">
          <w:rPr>
            <w:rStyle w:val="-"/>
            <w:rFonts w:ascii="Arial" w:hAnsi="Arial" w:cs="Arial"/>
            <w:color w:val="auto"/>
            <w:sz w:val="21"/>
            <w:szCs w:val="21"/>
            <w:u w:val="none"/>
            <w:lang w:val="en-US"/>
          </w:rPr>
          <w:t>Sudetenland</w:t>
        </w:r>
      </w:hyperlink>
      <w:r w:rsidRPr="00BF46E2">
        <w:rPr>
          <w:rFonts w:ascii="Arial" w:hAnsi="Arial" w:cs="Arial"/>
          <w:sz w:val="21"/>
          <w:szCs w:val="21"/>
          <w:lang w:val="en-US"/>
        </w:rPr>
        <w:t>. Over 7,000 Jewish businesses were damaged or destroyed, and </w:t>
      </w:r>
      <w:hyperlink r:id="rId15" w:tooltip="Mass arrests after Kristallnacht" w:history="1">
        <w:r w:rsidRPr="00BF46E2">
          <w:rPr>
            <w:rStyle w:val="-"/>
            <w:rFonts w:ascii="Arial" w:hAnsi="Arial" w:cs="Arial"/>
            <w:color w:val="auto"/>
            <w:sz w:val="21"/>
            <w:szCs w:val="21"/>
            <w:u w:val="none"/>
            <w:lang w:val="en-US"/>
          </w:rPr>
          <w:t>30,000 Jewish men were arrested</w:t>
        </w:r>
      </w:hyperlink>
      <w:r w:rsidRPr="00BF46E2">
        <w:rPr>
          <w:rFonts w:ascii="Arial" w:hAnsi="Arial" w:cs="Arial"/>
          <w:sz w:val="21"/>
          <w:szCs w:val="21"/>
          <w:lang w:val="en-US"/>
        </w:rPr>
        <w:t> and incarcerated in </w:t>
      </w:r>
      <w:hyperlink r:id="rId16" w:tooltip="Nazi concentration camps" w:history="1">
        <w:r w:rsidRPr="00BF46E2">
          <w:rPr>
            <w:rStyle w:val="-"/>
            <w:rFonts w:ascii="Arial" w:hAnsi="Arial" w:cs="Arial"/>
            <w:color w:val="auto"/>
            <w:sz w:val="21"/>
            <w:szCs w:val="21"/>
            <w:u w:val="none"/>
            <w:lang w:val="en-US"/>
          </w:rPr>
          <w:t>concentration camps</w:t>
        </w:r>
      </w:hyperlink>
      <w:r w:rsidRPr="00BF46E2">
        <w:rPr>
          <w:rFonts w:ascii="Arial" w:hAnsi="Arial" w:cs="Arial"/>
          <w:sz w:val="21"/>
          <w:szCs w:val="21"/>
          <w:lang w:val="en-US"/>
        </w:rPr>
        <w:t>. British historian </w:t>
      </w:r>
      <w:hyperlink r:id="rId17" w:tooltip="Martin Gilbert" w:history="1">
        <w:r w:rsidRPr="00BF46E2">
          <w:rPr>
            <w:rStyle w:val="-"/>
            <w:rFonts w:ascii="Arial" w:hAnsi="Arial" w:cs="Arial"/>
            <w:color w:val="auto"/>
            <w:sz w:val="21"/>
            <w:szCs w:val="21"/>
            <w:u w:val="none"/>
            <w:lang w:val="en-US"/>
          </w:rPr>
          <w:t>Martin Gilbert</w:t>
        </w:r>
      </w:hyperlink>
      <w:r w:rsidRPr="00BF46E2">
        <w:rPr>
          <w:rFonts w:ascii="Arial" w:hAnsi="Arial" w:cs="Arial"/>
          <w:sz w:val="21"/>
          <w:szCs w:val="21"/>
          <w:lang w:val="en-US"/>
        </w:rPr>
        <w:t> wrote that no event in the history of German Jews between 1933 and 1945 was so widely reported as it was happening, and the accounts from foreign journalists working in Germany sent shockwaves around the world</w:t>
      </w:r>
      <w:r>
        <w:rPr>
          <w:rFonts w:ascii="Arial" w:hAnsi="Arial" w:cs="Arial"/>
          <w:sz w:val="21"/>
          <w:szCs w:val="21"/>
          <w:lang w:val="en-US"/>
        </w:rPr>
        <w:t>.</w:t>
      </w:r>
    </w:p>
    <w:p w:rsidR="00BF46E2" w:rsidRPr="00BF46E2" w:rsidRDefault="00BF46E2" w:rsidP="00BF46E2">
      <w:pPr>
        <w:pStyle w:val="Web"/>
        <w:shd w:val="clear" w:color="auto" w:fill="FFFFFF"/>
        <w:spacing w:before="120" w:beforeAutospacing="0" w:after="120" w:afterAutospacing="0" w:line="360" w:lineRule="auto"/>
        <w:rPr>
          <w:rFonts w:ascii="Arial" w:hAnsi="Arial" w:cs="Arial"/>
          <w:sz w:val="21"/>
          <w:szCs w:val="21"/>
          <w:lang w:val="en-US"/>
        </w:rPr>
      </w:pPr>
      <w:proofErr w:type="spellStart"/>
      <w:r w:rsidRPr="00BF46E2">
        <w:rPr>
          <w:rFonts w:ascii="Arial" w:hAnsi="Arial" w:cs="Arial"/>
          <w:i/>
          <w:iCs/>
          <w:sz w:val="21"/>
          <w:szCs w:val="21"/>
          <w:shd w:val="clear" w:color="auto" w:fill="FFFFFF"/>
          <w:lang w:val="en-US"/>
        </w:rPr>
        <w:t>Kristallnacht</w:t>
      </w:r>
      <w:proofErr w:type="spellEnd"/>
      <w:r w:rsidRPr="00BF46E2">
        <w:rPr>
          <w:rFonts w:ascii="Arial" w:hAnsi="Arial" w:cs="Arial"/>
          <w:sz w:val="21"/>
          <w:szCs w:val="21"/>
          <w:shd w:val="clear" w:color="auto" w:fill="FFFFFF"/>
          <w:lang w:val="en-US"/>
        </w:rPr>
        <w:t> changed the nature of the Nazi persecution of Jews from economic, political, and social to physical with beatings, incarceration, and murder; the event is often referred to as the beginning of </w:t>
      </w:r>
      <w:hyperlink r:id="rId18" w:tooltip="The Holocaust" w:history="1">
        <w:r w:rsidRPr="00BF46E2">
          <w:rPr>
            <w:rStyle w:val="-"/>
            <w:rFonts w:ascii="Arial" w:hAnsi="Arial" w:cs="Arial"/>
            <w:b/>
            <w:color w:val="auto"/>
            <w:sz w:val="21"/>
            <w:szCs w:val="21"/>
            <w:shd w:val="clear" w:color="auto" w:fill="FFFFFF"/>
            <w:lang w:val="en-US"/>
          </w:rPr>
          <w:t>the Holocaust</w:t>
        </w:r>
      </w:hyperlink>
      <w:r w:rsidRPr="00BF46E2">
        <w:rPr>
          <w:rFonts w:ascii="Arial" w:hAnsi="Arial" w:cs="Arial"/>
          <w:b/>
          <w:sz w:val="21"/>
          <w:szCs w:val="21"/>
          <w:u w:val="single"/>
          <w:shd w:val="clear" w:color="auto" w:fill="FFFFFF"/>
          <w:lang w:val="en-US"/>
        </w:rPr>
        <w:t>.</w:t>
      </w:r>
    </w:p>
    <w:p w:rsidR="00BF46E2" w:rsidRDefault="00BF46E2">
      <w:pPr>
        <w:rPr>
          <w:noProof/>
          <w:lang w:val="en-US" w:eastAsia="el-GR"/>
        </w:rPr>
      </w:pPr>
    </w:p>
    <w:p w:rsidR="00BF46E2" w:rsidRDefault="00BF46E2">
      <w:pPr>
        <w:rPr>
          <w:lang w:val="en-US"/>
        </w:rPr>
      </w:pPr>
      <w:r>
        <w:rPr>
          <w:noProof/>
          <w:lang w:eastAsia="el-GR"/>
        </w:rPr>
        <w:drawing>
          <wp:inline distT="0" distB="0" distL="0" distR="0">
            <wp:extent cx="5274310" cy="2968683"/>
            <wp:effectExtent l="19050" t="0" r="2540" b="0"/>
            <wp:docPr id="6" name="Εικόνα 6" descr="Kristallnacht memorial leaves lessons to be learned for Germany′s  right-wing extremists | News | DW | 10.11.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ristallnacht memorial leaves lessons to be learned for Germany′s  right-wing extremists | News | DW | 10.11.2015"/>
                    <pic:cNvPicPr>
                      <a:picLocks noChangeAspect="1" noChangeArrowheads="1"/>
                    </pic:cNvPicPr>
                  </pic:nvPicPr>
                  <pic:blipFill>
                    <a:blip r:embed="rId19" cstate="print"/>
                    <a:srcRect/>
                    <a:stretch>
                      <a:fillRect/>
                    </a:stretch>
                  </pic:blipFill>
                  <pic:spPr bwMode="auto">
                    <a:xfrm>
                      <a:off x="0" y="0"/>
                      <a:ext cx="5274310" cy="2968683"/>
                    </a:xfrm>
                    <a:prstGeom prst="rect">
                      <a:avLst/>
                    </a:prstGeom>
                    <a:noFill/>
                    <a:ln w="9525">
                      <a:noFill/>
                      <a:miter lim="800000"/>
                      <a:headEnd/>
                      <a:tailEnd/>
                    </a:ln>
                  </pic:spPr>
                </pic:pic>
              </a:graphicData>
            </a:graphic>
          </wp:inline>
        </w:drawing>
      </w:r>
    </w:p>
    <w:p w:rsidR="00BF46E2" w:rsidRDefault="00BF46E2" w:rsidP="00BF46E2">
      <w:pPr>
        <w:rPr>
          <w:lang w:val="en-US"/>
        </w:rPr>
      </w:pPr>
      <w:r>
        <w:rPr>
          <w:noProof/>
          <w:lang w:eastAsia="el-GR"/>
        </w:rPr>
        <w:lastRenderedPageBreak/>
        <w:drawing>
          <wp:inline distT="0" distB="0" distL="0" distR="0">
            <wp:extent cx="5274310" cy="2982099"/>
            <wp:effectExtent l="19050" t="0" r="2540" b="0"/>
            <wp:docPr id="9" name="Εικόνα 9" descr="Germany Marks 75th Anniversary of Kristallnacht - DER SP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many Marks 75th Anniversary of Kristallnacht - DER SPIEGEL"/>
                    <pic:cNvPicPr>
                      <a:picLocks noChangeAspect="1" noChangeArrowheads="1"/>
                    </pic:cNvPicPr>
                  </pic:nvPicPr>
                  <pic:blipFill>
                    <a:blip r:embed="rId20" cstate="print"/>
                    <a:srcRect/>
                    <a:stretch>
                      <a:fillRect/>
                    </a:stretch>
                  </pic:blipFill>
                  <pic:spPr bwMode="auto">
                    <a:xfrm>
                      <a:off x="0" y="0"/>
                      <a:ext cx="5274310" cy="2982099"/>
                    </a:xfrm>
                    <a:prstGeom prst="rect">
                      <a:avLst/>
                    </a:prstGeom>
                    <a:noFill/>
                    <a:ln w="9525">
                      <a:noFill/>
                      <a:miter lim="800000"/>
                      <a:headEnd/>
                      <a:tailEnd/>
                    </a:ln>
                  </pic:spPr>
                </pic:pic>
              </a:graphicData>
            </a:graphic>
          </wp:inline>
        </w:drawing>
      </w:r>
    </w:p>
    <w:p w:rsidR="002D40C0" w:rsidRPr="00BF46E2" w:rsidRDefault="00BF46E2" w:rsidP="00BF46E2">
      <w:pPr>
        <w:rPr>
          <w:lang w:val="en-US"/>
        </w:rPr>
      </w:pPr>
      <w:r>
        <w:rPr>
          <w:noProof/>
          <w:lang w:eastAsia="el-GR"/>
        </w:rPr>
        <w:drawing>
          <wp:inline distT="0" distB="0" distL="0" distR="0">
            <wp:extent cx="2600325" cy="1733550"/>
            <wp:effectExtent l="19050" t="0" r="9525" b="0"/>
            <wp:docPr id="12" name="Εικόνα 12" descr="Kristallnacht:The Glass is Still Breaking: The Israel Forever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ristallnacht:The Glass is Still Breaking: The Israel Forever Foundation"/>
                    <pic:cNvPicPr>
                      <a:picLocks noChangeAspect="1" noChangeArrowheads="1"/>
                    </pic:cNvPicPr>
                  </pic:nvPicPr>
                  <pic:blipFill>
                    <a:blip r:embed="rId21" cstate="print"/>
                    <a:srcRect/>
                    <a:stretch>
                      <a:fillRect/>
                    </a:stretch>
                  </pic:blipFill>
                  <pic:spPr bwMode="auto">
                    <a:xfrm>
                      <a:off x="0" y="0"/>
                      <a:ext cx="2600325" cy="1733550"/>
                    </a:xfrm>
                    <a:prstGeom prst="rect">
                      <a:avLst/>
                    </a:prstGeom>
                    <a:noFill/>
                    <a:ln w="9525">
                      <a:noFill/>
                      <a:miter lim="800000"/>
                      <a:headEnd/>
                      <a:tailEnd/>
                    </a:ln>
                  </pic:spPr>
                </pic:pic>
              </a:graphicData>
            </a:graphic>
          </wp:inline>
        </w:drawing>
      </w:r>
      <w:r>
        <w:rPr>
          <w:noProof/>
          <w:lang w:eastAsia="el-GR"/>
        </w:rPr>
        <w:drawing>
          <wp:inline distT="0" distB="0" distL="0" distR="0">
            <wp:extent cx="2600325" cy="1581150"/>
            <wp:effectExtent l="19050" t="0" r="9525" b="0"/>
            <wp:docPr id="15" name="Εικόνα 15" descr="The anniversary of Kristallnacht is a somber reminder (opinion) - 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anniversary of Kristallnacht is a somber reminder (opinion) - CNN"/>
                    <pic:cNvPicPr>
                      <a:picLocks noChangeAspect="1" noChangeArrowheads="1"/>
                    </pic:cNvPicPr>
                  </pic:nvPicPr>
                  <pic:blipFill>
                    <a:blip r:embed="rId22" cstate="print"/>
                    <a:srcRect/>
                    <a:stretch>
                      <a:fillRect/>
                    </a:stretch>
                  </pic:blipFill>
                  <pic:spPr bwMode="auto">
                    <a:xfrm>
                      <a:off x="0" y="0"/>
                      <a:ext cx="2600325" cy="1581150"/>
                    </a:xfrm>
                    <a:prstGeom prst="rect">
                      <a:avLst/>
                    </a:prstGeom>
                    <a:noFill/>
                    <a:ln w="9525">
                      <a:noFill/>
                      <a:miter lim="800000"/>
                      <a:headEnd/>
                      <a:tailEnd/>
                    </a:ln>
                  </pic:spPr>
                </pic:pic>
              </a:graphicData>
            </a:graphic>
          </wp:inline>
        </w:drawing>
      </w:r>
    </w:p>
    <w:sectPr w:rsidR="002D40C0" w:rsidRPr="00BF46E2" w:rsidSect="002D40C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46E2"/>
    <w:rsid w:val="002D40C0"/>
    <w:rsid w:val="00845BE5"/>
    <w:rsid w:val="00BF46E2"/>
    <w:rsid w:val="00CD29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F46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pa">
    <w:name w:val="ipa"/>
    <w:basedOn w:val="a0"/>
    <w:rsid w:val="00BF46E2"/>
  </w:style>
  <w:style w:type="character" w:styleId="-">
    <w:name w:val="Hyperlink"/>
    <w:basedOn w:val="a0"/>
    <w:uiPriority w:val="99"/>
    <w:semiHidden/>
    <w:unhideWhenUsed/>
    <w:rsid w:val="00BF46E2"/>
    <w:rPr>
      <w:color w:val="0000FF"/>
      <w:u w:val="single"/>
    </w:rPr>
  </w:style>
  <w:style w:type="character" w:customStyle="1" w:styleId="nowrap">
    <w:name w:val="nowrap"/>
    <w:basedOn w:val="a0"/>
    <w:rsid w:val="00BF46E2"/>
  </w:style>
  <w:style w:type="character" w:customStyle="1" w:styleId="fn">
    <w:name w:val="fn"/>
    <w:basedOn w:val="a0"/>
    <w:rsid w:val="00BF46E2"/>
  </w:style>
  <w:style w:type="paragraph" w:styleId="a3">
    <w:name w:val="Balloon Text"/>
    <w:basedOn w:val="a"/>
    <w:link w:val="Char"/>
    <w:uiPriority w:val="99"/>
    <w:semiHidden/>
    <w:unhideWhenUsed/>
    <w:rsid w:val="00BF46E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F4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75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ynagogue" TargetMode="External"/><Relationship Id="rId13" Type="http://schemas.openxmlformats.org/officeDocument/2006/relationships/hyperlink" Target="https://en.wikipedia.org/wiki/Polish_Jew" TargetMode="External"/><Relationship Id="rId18" Type="http://schemas.openxmlformats.org/officeDocument/2006/relationships/hyperlink" Target="https://en.wikipedia.org/wiki/The_Holocaust" TargetMode="External"/><Relationship Id="rId3" Type="http://schemas.openxmlformats.org/officeDocument/2006/relationships/webSettings" Target="webSettings.xml"/><Relationship Id="rId21" Type="http://schemas.openxmlformats.org/officeDocument/2006/relationships/image" Target="media/image3.png"/><Relationship Id="rId7" Type="http://schemas.openxmlformats.org/officeDocument/2006/relationships/hyperlink" Target="https://en.wikipedia.org/wiki/Nazi_Germany" TargetMode="External"/><Relationship Id="rId12" Type="http://schemas.openxmlformats.org/officeDocument/2006/relationships/hyperlink" Target="https://en.wikipedia.org/wiki/Herschel_Grynszpan" TargetMode="External"/><Relationship Id="rId17" Type="http://schemas.openxmlformats.org/officeDocument/2006/relationships/hyperlink" Target="https://en.wikipedia.org/wiki/Martin_Gilbert" TargetMode="External"/><Relationship Id="rId2" Type="http://schemas.openxmlformats.org/officeDocument/2006/relationships/settings" Target="settings.xml"/><Relationship Id="rId16" Type="http://schemas.openxmlformats.org/officeDocument/2006/relationships/hyperlink" Target="https://en.wikipedia.org/wiki/Nazi_concentration_camps"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s://en.wikipedia.org/wiki/Sturmabteilung" TargetMode="External"/><Relationship Id="rId11" Type="http://schemas.openxmlformats.org/officeDocument/2006/relationships/hyperlink" Target="https://en.wikipedia.org/wiki/Ernst_vom_Rath" TargetMode="External"/><Relationship Id="rId24" Type="http://schemas.openxmlformats.org/officeDocument/2006/relationships/theme" Target="theme/theme1.xml"/><Relationship Id="rId5" Type="http://schemas.openxmlformats.org/officeDocument/2006/relationships/hyperlink" Target="https://en.wikipedia.org/wiki/Jew" TargetMode="External"/><Relationship Id="rId15" Type="http://schemas.openxmlformats.org/officeDocument/2006/relationships/hyperlink" Target="https://en.wikipedia.org/wiki/Mass_arrests_after_Kristallnacht" TargetMode="External"/><Relationship Id="rId23" Type="http://schemas.openxmlformats.org/officeDocument/2006/relationships/fontTable" Target="fontTable.xml"/><Relationship Id="rId10" Type="http://schemas.openxmlformats.org/officeDocument/2006/relationships/hyperlink" Target="https://en.wikipedia.org/wiki/Nazi_Germany" TargetMode="External"/><Relationship Id="rId19" Type="http://schemas.openxmlformats.org/officeDocument/2006/relationships/image" Target="media/image1.jpeg"/><Relationship Id="rId4" Type="http://schemas.openxmlformats.org/officeDocument/2006/relationships/hyperlink" Target="https://en.wikipedia.org/wiki/Pogrom" TargetMode="External"/><Relationship Id="rId9" Type="http://schemas.openxmlformats.org/officeDocument/2006/relationships/hyperlink" Target="https://en.wikipedia.org/wiki/Assassination" TargetMode="External"/><Relationship Id="rId14" Type="http://schemas.openxmlformats.org/officeDocument/2006/relationships/hyperlink" Target="https://en.wikipedia.org/wiki/Sudetenland" TargetMode="External"/><Relationship Id="rId22"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407</Words>
  <Characters>2202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2020-11-08T19:16:00Z</dcterms:created>
  <dcterms:modified xsi:type="dcterms:W3CDTF">2020-11-08T19:52:00Z</dcterms:modified>
</cp:coreProperties>
</file>