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74" w:rsidRPr="00351671" w:rsidRDefault="00351671" w:rsidP="00351671">
      <w:pPr>
        <w:jc w:val="center"/>
        <w:rPr>
          <w:b/>
          <w:sz w:val="32"/>
          <w:szCs w:val="32"/>
        </w:rPr>
      </w:pPr>
      <w:r w:rsidRPr="00351671">
        <w:rPr>
          <w:b/>
          <w:sz w:val="32"/>
          <w:szCs w:val="32"/>
        </w:rPr>
        <w:t>ΕΡΩΤΗΣΕΙΣ ΠΟΛΛΑΠΛΗΣ ΕΠΙΛΟΓΗΣ</w:t>
      </w:r>
    </w:p>
    <w:p w:rsidR="00351671" w:rsidRDefault="00351671" w:rsidP="00351671">
      <w:pPr>
        <w:jc w:val="center"/>
      </w:pPr>
    </w:p>
    <w:p w:rsidR="00C16A6B" w:rsidRDefault="00C16A6B" w:rsidP="008339BA">
      <w:pPr>
        <w:jc w:val="both"/>
      </w:pPr>
      <w:r>
        <w:t>1.  Ποια από τις παρακάτω προϋποθέσεις δεν περιλαμβάνεται στα “κριτήρια του Κοχ”;</w:t>
      </w:r>
    </w:p>
    <w:p w:rsidR="00C16A6B" w:rsidRDefault="00C16A6B" w:rsidP="008339BA">
      <w:pPr>
        <w:jc w:val="both"/>
      </w:pPr>
      <w:r>
        <w:t>α. ο μικροοργανισμός πρέπει να ανιχνεύεται στον οργανισμό ασθενών ή νεκρών από την ασθένεια</w:t>
      </w:r>
    </w:p>
    <w:p w:rsidR="00C16A6B" w:rsidRDefault="00C16A6B" w:rsidP="008339BA">
      <w:pPr>
        <w:jc w:val="both"/>
      </w:pPr>
      <w:r>
        <w:t>β. η ασθένεια πρέπει να καταλήγει ή σε ανεπανόρθωτη βλάβη ή σε θάνατο</w:t>
      </w:r>
    </w:p>
    <w:p w:rsidR="00C16A6B" w:rsidRDefault="00C16A6B" w:rsidP="008339BA">
      <w:pPr>
        <w:pStyle w:val="2"/>
        <w:ind w:left="0" w:firstLine="0"/>
      </w:pPr>
      <w:r>
        <w:t>γ. ο μικροοργανισμός πρέπει να μπορεί να απομονωθεί και να καλλιεργηθεί στο εργαστήριο</w:t>
      </w:r>
    </w:p>
    <w:p w:rsidR="00C16A6B" w:rsidRDefault="00C16A6B" w:rsidP="008339BA">
      <w:pPr>
        <w:jc w:val="both"/>
      </w:pPr>
      <w:r>
        <w:t>δ. ο μικροοργανισμός πρέπει να προκαλεί την ίδια ασθένεια σε πειραματόζωα, αλλά και να μπορεί να απομονωθεί εκ νέου από αυτά.</w:t>
      </w:r>
    </w:p>
    <w:p w:rsidR="00C16A6B" w:rsidRDefault="00C16A6B" w:rsidP="008339BA"/>
    <w:p w:rsidR="00C16A6B" w:rsidRPr="00C16A6B" w:rsidRDefault="00C16A6B" w:rsidP="008339BA">
      <w:pPr>
        <w:jc w:val="both"/>
        <w:rPr>
          <w:szCs w:val="20"/>
          <w:lang w:eastAsia="en-US"/>
        </w:rPr>
      </w:pPr>
      <w:r>
        <w:rPr>
          <w:szCs w:val="20"/>
          <w:lang w:eastAsia="en-US"/>
        </w:rPr>
        <w:t xml:space="preserve">2. </w:t>
      </w:r>
      <w:r w:rsidRPr="00C16A6B">
        <w:rPr>
          <w:szCs w:val="20"/>
          <w:lang w:eastAsia="en-US"/>
        </w:rPr>
        <w:t>Όλα τα πρωτόζωα είναι:</w:t>
      </w:r>
    </w:p>
    <w:p w:rsidR="00C16A6B" w:rsidRPr="00C16A6B" w:rsidRDefault="00C16A6B" w:rsidP="008339BA">
      <w:pPr>
        <w:jc w:val="both"/>
      </w:pPr>
      <w:r w:rsidRPr="00C16A6B">
        <w:t>α. πολυκύτταροι ευκαρυωτικοί οργανισμοί</w:t>
      </w:r>
    </w:p>
    <w:p w:rsidR="00C16A6B" w:rsidRPr="00C16A6B" w:rsidRDefault="00C16A6B" w:rsidP="008339BA">
      <w:pPr>
        <w:jc w:val="both"/>
      </w:pPr>
      <w:r w:rsidRPr="00C16A6B">
        <w:t>β. αναγκαστικά παράσιτα</w:t>
      </w:r>
    </w:p>
    <w:p w:rsidR="00C16A6B" w:rsidRPr="00C16A6B" w:rsidRDefault="00C16A6B" w:rsidP="008339BA">
      <w:pPr>
        <w:jc w:val="both"/>
        <w:rPr>
          <w:szCs w:val="18"/>
        </w:rPr>
      </w:pPr>
      <w:r w:rsidRPr="00C16A6B">
        <w:rPr>
          <w:szCs w:val="18"/>
        </w:rPr>
        <w:t>γ. παθογόνα</w:t>
      </w:r>
    </w:p>
    <w:p w:rsidR="00C16A6B" w:rsidRDefault="00C16A6B" w:rsidP="008339BA">
      <w:pPr>
        <w:jc w:val="both"/>
      </w:pPr>
      <w:r w:rsidRPr="00C16A6B">
        <w:t>δ. μονοκύτταροι ευκαρυωτικοί οργανισμοί</w:t>
      </w:r>
    </w:p>
    <w:p w:rsidR="00C16A6B" w:rsidRDefault="00C16A6B" w:rsidP="008339BA">
      <w:pPr>
        <w:jc w:val="both"/>
      </w:pPr>
    </w:p>
    <w:p w:rsidR="00C16A6B" w:rsidRPr="00C16A6B" w:rsidRDefault="00C16A6B" w:rsidP="008339BA">
      <w:pPr>
        <w:jc w:val="both"/>
      </w:pPr>
      <w:r>
        <w:t xml:space="preserve">3. </w:t>
      </w:r>
      <w:r w:rsidRPr="00C16A6B">
        <w:t>Ο πολλαπλασιασμός με εκβλάστηση παρατηρείται:</w:t>
      </w:r>
    </w:p>
    <w:p w:rsidR="00C16A6B" w:rsidRPr="00C16A6B" w:rsidRDefault="00C16A6B" w:rsidP="008339BA">
      <w:pPr>
        <w:jc w:val="both"/>
      </w:pPr>
      <w:r w:rsidRPr="00C16A6B">
        <w:t>α. στους ιούς</w:t>
      </w:r>
    </w:p>
    <w:p w:rsidR="00C16A6B" w:rsidRPr="00C16A6B" w:rsidRDefault="00C16A6B" w:rsidP="008339BA">
      <w:pPr>
        <w:jc w:val="both"/>
      </w:pPr>
      <w:r w:rsidRPr="00C16A6B">
        <w:t>β. στα πρωτόζωα</w:t>
      </w:r>
    </w:p>
    <w:p w:rsidR="00C16A6B" w:rsidRPr="00C16A6B" w:rsidRDefault="00C16A6B" w:rsidP="008339BA">
      <w:pPr>
        <w:jc w:val="both"/>
        <w:rPr>
          <w:szCs w:val="18"/>
        </w:rPr>
      </w:pPr>
      <w:r w:rsidRPr="00C16A6B">
        <w:rPr>
          <w:szCs w:val="18"/>
        </w:rPr>
        <w:t>γ. στους μύκητες</w:t>
      </w:r>
    </w:p>
    <w:p w:rsidR="00C16A6B" w:rsidRPr="00C16A6B" w:rsidRDefault="00C16A6B" w:rsidP="008339BA">
      <w:pPr>
        <w:jc w:val="both"/>
      </w:pPr>
      <w:r w:rsidRPr="00C16A6B">
        <w:t>δ. στα βακτήρια</w:t>
      </w:r>
    </w:p>
    <w:p w:rsidR="00C16A6B" w:rsidRPr="00C16A6B" w:rsidRDefault="00C16A6B" w:rsidP="008339BA">
      <w:pPr>
        <w:jc w:val="both"/>
        <w:rPr>
          <w:sz w:val="12"/>
        </w:rPr>
      </w:pPr>
    </w:p>
    <w:p w:rsidR="00C16A6B" w:rsidRPr="00C16A6B" w:rsidRDefault="00C16A6B" w:rsidP="008339BA">
      <w:pPr>
        <w:jc w:val="both"/>
      </w:pPr>
      <w:r>
        <w:t xml:space="preserve">4. </w:t>
      </w:r>
      <w:r w:rsidRPr="00C16A6B">
        <w:t>Προκαρυωτικοί μικροοργανισμοί είναι:</w:t>
      </w:r>
    </w:p>
    <w:p w:rsidR="00C16A6B" w:rsidRPr="00C16A6B" w:rsidRDefault="00C16A6B" w:rsidP="008339BA">
      <w:pPr>
        <w:jc w:val="both"/>
      </w:pPr>
      <w:r w:rsidRPr="00C16A6B">
        <w:t>α. τα βακτήρια</w:t>
      </w:r>
    </w:p>
    <w:p w:rsidR="00C16A6B" w:rsidRPr="00C16A6B" w:rsidRDefault="00C16A6B" w:rsidP="008339BA">
      <w:pPr>
        <w:jc w:val="both"/>
      </w:pPr>
      <w:r w:rsidRPr="00C16A6B">
        <w:t>β. τα πρωτόζωα</w:t>
      </w:r>
    </w:p>
    <w:p w:rsidR="00C16A6B" w:rsidRPr="00C16A6B" w:rsidRDefault="00C16A6B" w:rsidP="008339BA">
      <w:pPr>
        <w:jc w:val="both"/>
      </w:pPr>
      <w:r w:rsidRPr="00C16A6B">
        <w:t>γ. οι μύκητες</w:t>
      </w:r>
    </w:p>
    <w:p w:rsidR="00C16A6B" w:rsidRPr="00C16A6B" w:rsidRDefault="00C16A6B" w:rsidP="008339BA">
      <w:pPr>
        <w:jc w:val="both"/>
      </w:pPr>
      <w:r w:rsidRPr="00C16A6B">
        <w:t>δ. οι ιοί</w:t>
      </w:r>
    </w:p>
    <w:p w:rsidR="00C16A6B" w:rsidRDefault="00C16A6B" w:rsidP="008339BA">
      <w:pPr>
        <w:jc w:val="both"/>
      </w:pPr>
    </w:p>
    <w:p w:rsidR="00C16A6B" w:rsidRPr="00C16A6B" w:rsidRDefault="00C16A6B" w:rsidP="008339BA">
      <w:pPr>
        <w:jc w:val="both"/>
      </w:pPr>
      <w:r>
        <w:t xml:space="preserve">5. </w:t>
      </w:r>
      <w:r w:rsidRPr="00C16A6B">
        <w:t>Τα πλασμίδια είναι μικρά  μόρια γενετικού υλικού (</w:t>
      </w:r>
      <w:r w:rsidRPr="00C16A6B">
        <w:rPr>
          <w:lang w:val="en-US"/>
        </w:rPr>
        <w:t>D</w:t>
      </w:r>
      <w:r w:rsidRPr="00C16A6B">
        <w:t>ΝΑ) τα οποία συναντάμε:</w:t>
      </w:r>
    </w:p>
    <w:p w:rsidR="00C16A6B" w:rsidRPr="00C16A6B" w:rsidRDefault="00C16A6B" w:rsidP="008339BA">
      <w:pPr>
        <w:jc w:val="both"/>
      </w:pPr>
      <w:r w:rsidRPr="00C16A6B">
        <w:t>α. στους ιούς</w:t>
      </w:r>
    </w:p>
    <w:p w:rsidR="00C16A6B" w:rsidRPr="00C16A6B" w:rsidRDefault="00C16A6B" w:rsidP="008339BA">
      <w:pPr>
        <w:jc w:val="both"/>
      </w:pPr>
      <w:r w:rsidRPr="00C16A6B">
        <w:t>β. στα πρωτόζωα</w:t>
      </w:r>
    </w:p>
    <w:p w:rsidR="00C16A6B" w:rsidRPr="00C16A6B" w:rsidRDefault="00C16A6B" w:rsidP="008339BA">
      <w:pPr>
        <w:jc w:val="both"/>
      </w:pPr>
      <w:r w:rsidRPr="00C16A6B">
        <w:t>γ. στα βακτήρια</w:t>
      </w:r>
    </w:p>
    <w:p w:rsidR="00C16A6B" w:rsidRPr="00C16A6B" w:rsidRDefault="00C16A6B" w:rsidP="008339BA">
      <w:pPr>
        <w:jc w:val="both"/>
      </w:pPr>
      <w:r w:rsidRPr="00C16A6B">
        <w:t>δ. στους μύκητες.</w:t>
      </w:r>
    </w:p>
    <w:p w:rsidR="00C16A6B" w:rsidRPr="00C16A6B" w:rsidRDefault="00C16A6B" w:rsidP="008339BA">
      <w:pPr>
        <w:jc w:val="both"/>
      </w:pPr>
    </w:p>
    <w:p w:rsidR="00C16A6B" w:rsidRPr="00C16A6B" w:rsidRDefault="00C16A6B" w:rsidP="008339BA">
      <w:pPr>
        <w:jc w:val="both"/>
      </w:pPr>
      <w:r>
        <w:t xml:space="preserve">6.  </w:t>
      </w:r>
      <w:r w:rsidRPr="00C16A6B">
        <w:t>Όλα τα βακτήρια:</w:t>
      </w:r>
    </w:p>
    <w:p w:rsidR="00C16A6B" w:rsidRPr="00C16A6B" w:rsidRDefault="00C16A6B" w:rsidP="008339BA">
      <w:pPr>
        <w:jc w:val="both"/>
      </w:pPr>
      <w:r w:rsidRPr="00C16A6B">
        <w:t>α. διαθέτουν κυτταρικό τοίχωμα</w:t>
      </w:r>
    </w:p>
    <w:p w:rsidR="00C16A6B" w:rsidRPr="00C16A6B" w:rsidRDefault="00C16A6B" w:rsidP="008339BA">
      <w:pPr>
        <w:jc w:val="both"/>
      </w:pPr>
      <w:r w:rsidRPr="00C16A6B">
        <w:t>β. περιβάλλονται από κάψα</w:t>
      </w:r>
    </w:p>
    <w:p w:rsidR="00C16A6B" w:rsidRPr="00C16A6B" w:rsidRDefault="00C16A6B" w:rsidP="008339BA">
      <w:pPr>
        <w:jc w:val="both"/>
      </w:pPr>
      <w:r w:rsidRPr="00C16A6B">
        <w:t>γ. σχηματίζουν ενδοσπόρια</w:t>
      </w:r>
    </w:p>
    <w:p w:rsidR="00C16A6B" w:rsidRDefault="00C16A6B" w:rsidP="008339BA">
      <w:pPr>
        <w:jc w:val="both"/>
      </w:pPr>
      <w:r w:rsidRPr="00C16A6B">
        <w:rPr>
          <w:szCs w:val="18"/>
        </w:rPr>
        <w:t>δ. είναι παθογόνα</w:t>
      </w:r>
      <w:r w:rsidRPr="00C16A6B">
        <w:t>.</w:t>
      </w:r>
    </w:p>
    <w:p w:rsidR="00C16A6B" w:rsidRPr="00C16A6B" w:rsidRDefault="00C16A6B" w:rsidP="008339BA">
      <w:pPr>
        <w:jc w:val="both"/>
      </w:pPr>
    </w:p>
    <w:p w:rsidR="00C16A6B" w:rsidRPr="00C16A6B" w:rsidRDefault="00C16A6B" w:rsidP="008339BA">
      <w:pPr>
        <w:jc w:val="both"/>
      </w:pPr>
      <w:r>
        <w:t xml:space="preserve">7. </w:t>
      </w:r>
      <w:r w:rsidRPr="00C16A6B">
        <w:t>Το ένζυμο που βρίσκεται στα δάκρυα είναι:</w:t>
      </w:r>
    </w:p>
    <w:p w:rsidR="00C16A6B" w:rsidRPr="00C16A6B" w:rsidRDefault="00C16A6B" w:rsidP="008339BA">
      <w:pPr>
        <w:jc w:val="both"/>
        <w:rPr>
          <w:szCs w:val="18"/>
        </w:rPr>
      </w:pPr>
      <w:r w:rsidRPr="00C16A6B">
        <w:rPr>
          <w:szCs w:val="18"/>
        </w:rPr>
        <w:t>α. η ιντερφερόνη</w:t>
      </w:r>
    </w:p>
    <w:p w:rsidR="00C16A6B" w:rsidRPr="00C16A6B" w:rsidRDefault="00C16A6B" w:rsidP="008339BA">
      <w:pPr>
        <w:jc w:val="both"/>
        <w:rPr>
          <w:szCs w:val="18"/>
        </w:rPr>
      </w:pPr>
      <w:r w:rsidRPr="00C16A6B">
        <w:rPr>
          <w:szCs w:val="18"/>
        </w:rPr>
        <w:t>β. η προπερδίνη</w:t>
      </w:r>
    </w:p>
    <w:p w:rsidR="00C16A6B" w:rsidRPr="00C16A6B" w:rsidRDefault="00C16A6B" w:rsidP="008339BA">
      <w:pPr>
        <w:jc w:val="both"/>
        <w:rPr>
          <w:szCs w:val="18"/>
        </w:rPr>
      </w:pPr>
      <w:r w:rsidRPr="00C16A6B">
        <w:rPr>
          <w:szCs w:val="18"/>
        </w:rPr>
        <w:t>γ. η λυσοζύμη</w:t>
      </w:r>
    </w:p>
    <w:p w:rsidR="00C16A6B" w:rsidRDefault="00C16A6B" w:rsidP="008339BA">
      <w:pPr>
        <w:jc w:val="both"/>
        <w:rPr>
          <w:szCs w:val="18"/>
        </w:rPr>
      </w:pPr>
      <w:r w:rsidRPr="00C16A6B">
        <w:rPr>
          <w:szCs w:val="18"/>
        </w:rPr>
        <w:t>δ. το συμπλήρωμα</w:t>
      </w:r>
    </w:p>
    <w:p w:rsidR="00C16A6B" w:rsidRDefault="00C16A6B" w:rsidP="008339BA">
      <w:pPr>
        <w:jc w:val="both"/>
        <w:rPr>
          <w:szCs w:val="18"/>
        </w:rPr>
      </w:pPr>
    </w:p>
    <w:p w:rsidR="00C16A6B" w:rsidRPr="00C16A6B" w:rsidRDefault="00C16A6B" w:rsidP="008339BA">
      <w:pPr>
        <w:jc w:val="both"/>
        <w:rPr>
          <w:szCs w:val="20"/>
        </w:rPr>
      </w:pPr>
      <w:r>
        <w:rPr>
          <w:szCs w:val="20"/>
        </w:rPr>
        <w:t xml:space="preserve">8.  </w:t>
      </w:r>
      <w:r w:rsidRPr="00C16A6B">
        <w:rPr>
          <w:szCs w:val="20"/>
        </w:rPr>
        <w:t xml:space="preserve">Τα κύτταρα που αποτελούν την πρώτη γραμμή άμυνας από τη στιγμή που οι </w:t>
      </w:r>
      <w:r>
        <w:rPr>
          <w:szCs w:val="20"/>
        </w:rPr>
        <w:t xml:space="preserve">  </w:t>
      </w:r>
      <w:r w:rsidRPr="00C16A6B">
        <w:rPr>
          <w:szCs w:val="20"/>
        </w:rPr>
        <w:t>μικροοργανισμοί-εισβολείς εισέλθουν στον οργανισμό είναι:</w:t>
      </w:r>
    </w:p>
    <w:p w:rsidR="00C16A6B" w:rsidRPr="00C16A6B" w:rsidRDefault="00C16A6B" w:rsidP="008339BA">
      <w:pPr>
        <w:jc w:val="both"/>
        <w:rPr>
          <w:szCs w:val="18"/>
        </w:rPr>
      </w:pPr>
      <w:r w:rsidRPr="00C16A6B">
        <w:rPr>
          <w:szCs w:val="18"/>
        </w:rPr>
        <w:t>α. τα Β-λεμφοκύτταρα</w:t>
      </w:r>
    </w:p>
    <w:p w:rsidR="00C16A6B" w:rsidRPr="00C16A6B" w:rsidRDefault="00C16A6B" w:rsidP="008339BA">
      <w:pPr>
        <w:jc w:val="both"/>
        <w:rPr>
          <w:szCs w:val="18"/>
        </w:rPr>
      </w:pPr>
      <w:r w:rsidRPr="00C16A6B">
        <w:rPr>
          <w:szCs w:val="18"/>
        </w:rPr>
        <w:lastRenderedPageBreak/>
        <w:t>β. τα βοηθητικά Τ –λεμφοκύτταρα</w:t>
      </w:r>
    </w:p>
    <w:p w:rsidR="00C16A6B" w:rsidRPr="00C16A6B" w:rsidRDefault="00C16A6B" w:rsidP="008339BA">
      <w:pPr>
        <w:keepNext/>
        <w:jc w:val="both"/>
        <w:outlineLvl w:val="2"/>
        <w:rPr>
          <w:szCs w:val="20"/>
          <w:lang w:eastAsia="en-US"/>
        </w:rPr>
      </w:pPr>
      <w:r w:rsidRPr="00C16A6B">
        <w:rPr>
          <w:szCs w:val="20"/>
          <w:lang w:eastAsia="en-US"/>
        </w:rPr>
        <w:t>γ. τα φαγοκύτταρα</w:t>
      </w:r>
    </w:p>
    <w:p w:rsidR="00C16A6B" w:rsidRDefault="00C16A6B" w:rsidP="008339BA">
      <w:pPr>
        <w:jc w:val="both"/>
        <w:rPr>
          <w:szCs w:val="18"/>
        </w:rPr>
      </w:pPr>
      <w:r w:rsidRPr="00C16A6B">
        <w:rPr>
          <w:szCs w:val="18"/>
        </w:rPr>
        <w:t xml:space="preserve">δ. τα κατασταλτικά Τ </w:t>
      </w:r>
      <w:r>
        <w:rPr>
          <w:szCs w:val="18"/>
        </w:rPr>
        <w:t>–</w:t>
      </w:r>
      <w:r w:rsidRPr="00C16A6B">
        <w:rPr>
          <w:szCs w:val="18"/>
        </w:rPr>
        <w:t>λεμφοκύτταρα</w:t>
      </w:r>
    </w:p>
    <w:p w:rsidR="00C16A6B" w:rsidRDefault="00C16A6B" w:rsidP="008339BA">
      <w:pPr>
        <w:jc w:val="both"/>
        <w:rPr>
          <w:szCs w:val="18"/>
        </w:rPr>
      </w:pPr>
    </w:p>
    <w:p w:rsidR="00C16A6B" w:rsidRPr="00C16A6B" w:rsidRDefault="00C16A6B" w:rsidP="008339BA">
      <w:pPr>
        <w:numPr>
          <w:ilvl w:val="0"/>
          <w:numId w:val="2"/>
        </w:numPr>
        <w:jc w:val="both"/>
      </w:pPr>
      <w:r w:rsidRPr="00C16A6B">
        <w:t>Ενεργητική ανοσία επιτυγχάνεται με:</w:t>
      </w:r>
    </w:p>
    <w:p w:rsidR="00C16A6B" w:rsidRPr="00C16A6B" w:rsidRDefault="00C16A6B" w:rsidP="008339BA">
      <w:pPr>
        <w:jc w:val="both"/>
        <w:rPr>
          <w:szCs w:val="18"/>
        </w:rPr>
      </w:pPr>
      <w:r w:rsidRPr="00C16A6B">
        <w:rPr>
          <w:szCs w:val="18"/>
        </w:rPr>
        <w:t>α. τα εμβόλια</w:t>
      </w:r>
    </w:p>
    <w:p w:rsidR="00C16A6B" w:rsidRPr="00C16A6B" w:rsidRDefault="00C16A6B" w:rsidP="008339BA">
      <w:pPr>
        <w:jc w:val="both"/>
        <w:rPr>
          <w:szCs w:val="18"/>
        </w:rPr>
      </w:pPr>
      <w:r w:rsidRPr="00C16A6B">
        <w:rPr>
          <w:szCs w:val="18"/>
        </w:rPr>
        <w:t>β. τον ορό</w:t>
      </w:r>
    </w:p>
    <w:p w:rsidR="00C16A6B" w:rsidRPr="00C16A6B" w:rsidRDefault="00C16A6B" w:rsidP="008339BA">
      <w:pPr>
        <w:jc w:val="both"/>
        <w:rPr>
          <w:szCs w:val="18"/>
        </w:rPr>
      </w:pPr>
      <w:r w:rsidRPr="00C16A6B">
        <w:rPr>
          <w:szCs w:val="18"/>
        </w:rPr>
        <w:t>γ. το θηλασμό</w:t>
      </w:r>
    </w:p>
    <w:p w:rsidR="00C16A6B" w:rsidRDefault="00C16A6B" w:rsidP="008339BA">
      <w:pPr>
        <w:jc w:val="both"/>
        <w:rPr>
          <w:szCs w:val="18"/>
        </w:rPr>
      </w:pPr>
      <w:r w:rsidRPr="00C16A6B">
        <w:rPr>
          <w:szCs w:val="18"/>
        </w:rPr>
        <w:t>δ. το μητρικό γάλα</w:t>
      </w:r>
    </w:p>
    <w:p w:rsidR="00C16A6B" w:rsidRDefault="00C16A6B" w:rsidP="008339BA">
      <w:pPr>
        <w:jc w:val="both"/>
        <w:rPr>
          <w:szCs w:val="18"/>
        </w:rPr>
      </w:pPr>
    </w:p>
    <w:p w:rsidR="00C16A6B" w:rsidRPr="00C16A6B" w:rsidRDefault="00C16A6B" w:rsidP="008339BA">
      <w:pPr>
        <w:numPr>
          <w:ilvl w:val="0"/>
          <w:numId w:val="2"/>
        </w:numPr>
        <w:jc w:val="both"/>
        <w:rPr>
          <w:szCs w:val="22"/>
          <w:lang w:eastAsia="en-US"/>
        </w:rPr>
      </w:pPr>
      <w:r w:rsidRPr="00C16A6B">
        <w:rPr>
          <w:szCs w:val="22"/>
          <w:lang w:eastAsia="en-US"/>
        </w:rPr>
        <w:t>Αντισώματα παράγουν:</w:t>
      </w:r>
    </w:p>
    <w:p w:rsidR="00C16A6B" w:rsidRPr="00C16A6B" w:rsidRDefault="00C16A6B" w:rsidP="008339BA">
      <w:pPr>
        <w:jc w:val="both"/>
        <w:rPr>
          <w:szCs w:val="22"/>
        </w:rPr>
      </w:pPr>
      <w:r w:rsidRPr="00C16A6B">
        <w:rPr>
          <w:szCs w:val="22"/>
        </w:rPr>
        <w:t>α. τα Β –λεμφοκύτταρα</w:t>
      </w:r>
    </w:p>
    <w:p w:rsidR="00C16A6B" w:rsidRPr="00C16A6B" w:rsidRDefault="00C16A6B" w:rsidP="008339BA">
      <w:pPr>
        <w:jc w:val="both"/>
        <w:rPr>
          <w:szCs w:val="22"/>
        </w:rPr>
      </w:pPr>
      <w:r w:rsidRPr="00C16A6B">
        <w:rPr>
          <w:szCs w:val="22"/>
        </w:rPr>
        <w:t>β. τα πλασματοκύτταρα</w:t>
      </w:r>
    </w:p>
    <w:p w:rsidR="00C16A6B" w:rsidRPr="00C16A6B" w:rsidRDefault="00C16A6B" w:rsidP="008339BA">
      <w:pPr>
        <w:jc w:val="both"/>
        <w:rPr>
          <w:szCs w:val="22"/>
        </w:rPr>
      </w:pPr>
      <w:r w:rsidRPr="00C16A6B">
        <w:rPr>
          <w:szCs w:val="22"/>
        </w:rPr>
        <w:t>γ. τα Β -λεμφοκύτταρα μνήμης</w:t>
      </w:r>
    </w:p>
    <w:p w:rsidR="00C16A6B" w:rsidRPr="00C16A6B" w:rsidRDefault="00C16A6B" w:rsidP="008339BA">
      <w:pPr>
        <w:jc w:val="both"/>
        <w:rPr>
          <w:szCs w:val="18"/>
        </w:rPr>
      </w:pPr>
      <w:r>
        <w:rPr>
          <w:szCs w:val="22"/>
        </w:rPr>
        <w:t xml:space="preserve">      </w:t>
      </w:r>
      <w:r w:rsidRPr="00C16A6B">
        <w:rPr>
          <w:szCs w:val="22"/>
        </w:rPr>
        <w:t>δ. όλα τα προηγούμενα</w:t>
      </w:r>
    </w:p>
    <w:p w:rsidR="00C16A6B" w:rsidRDefault="00C16A6B" w:rsidP="008339BA">
      <w:pPr>
        <w:jc w:val="both"/>
      </w:pPr>
    </w:p>
    <w:p w:rsidR="00C16A6B" w:rsidRPr="00C16A6B" w:rsidRDefault="00C16A6B" w:rsidP="008339BA">
      <w:pPr>
        <w:ind w:right="-58"/>
        <w:jc w:val="both"/>
      </w:pPr>
      <w:r>
        <w:t xml:space="preserve">11. </w:t>
      </w:r>
      <w:r w:rsidRPr="00C16A6B">
        <w:t>Ανεστραμμένη πυραμίδα παρατηρείται:</w:t>
      </w:r>
    </w:p>
    <w:p w:rsidR="00C16A6B" w:rsidRPr="00C16A6B" w:rsidRDefault="00C16A6B" w:rsidP="008339BA">
      <w:pPr>
        <w:ind w:right="-58"/>
        <w:jc w:val="both"/>
      </w:pPr>
      <w:r w:rsidRPr="00C16A6B">
        <w:t>α. συνήθως στις τροφικές πυραμίδες ενέργειας</w:t>
      </w:r>
    </w:p>
    <w:p w:rsidR="00C16A6B" w:rsidRPr="00C16A6B" w:rsidRDefault="00C16A6B" w:rsidP="008339BA">
      <w:pPr>
        <w:ind w:right="-58"/>
        <w:jc w:val="both"/>
      </w:pPr>
      <w:r w:rsidRPr="00C16A6B">
        <w:t>β. σπάνια στις τροφικές πυραμίδες ενέργειας</w:t>
      </w:r>
    </w:p>
    <w:p w:rsidR="00C16A6B" w:rsidRPr="00C16A6B" w:rsidRDefault="00C16A6B" w:rsidP="008339BA">
      <w:pPr>
        <w:ind w:right="-58"/>
        <w:jc w:val="both"/>
      </w:pPr>
      <w:r w:rsidRPr="00C16A6B">
        <w:t>γ. συνήθως στις τροφικές πυραμίδες βιομάζας</w:t>
      </w:r>
    </w:p>
    <w:p w:rsidR="00C16A6B" w:rsidRDefault="00C16A6B" w:rsidP="008339BA">
      <w:pPr>
        <w:ind w:right="-58"/>
        <w:jc w:val="both"/>
      </w:pPr>
      <w:r w:rsidRPr="00C16A6B">
        <w:t>δ. συνήθως στις τροφικές πυραμίδες πληθυσμού</w:t>
      </w:r>
    </w:p>
    <w:p w:rsidR="00C16A6B" w:rsidRDefault="00C16A6B" w:rsidP="008339BA">
      <w:pPr>
        <w:ind w:right="-58"/>
        <w:jc w:val="both"/>
      </w:pPr>
    </w:p>
    <w:p w:rsidR="00C16A6B" w:rsidRPr="00C16A6B" w:rsidRDefault="00C16A6B" w:rsidP="008339BA">
      <w:pPr>
        <w:ind w:right="-58"/>
        <w:jc w:val="both"/>
      </w:pPr>
    </w:p>
    <w:p w:rsidR="00C16A6B" w:rsidRPr="00C16A6B" w:rsidRDefault="00C16A6B" w:rsidP="008339BA">
      <w:pPr>
        <w:rPr>
          <w:rFonts w:eastAsiaTheme="minorHAnsi"/>
          <w:lang w:eastAsia="en-US"/>
        </w:rPr>
      </w:pPr>
      <w:r>
        <w:rPr>
          <w:rFonts w:eastAsiaTheme="minorHAnsi"/>
          <w:lang w:eastAsia="en-US"/>
        </w:rPr>
        <w:t xml:space="preserve">12. </w:t>
      </w:r>
      <w:r w:rsidRPr="00C16A6B">
        <w:rPr>
          <w:rFonts w:eastAsiaTheme="minorHAnsi"/>
          <w:lang w:eastAsia="en-US"/>
        </w:rPr>
        <w:t xml:space="preserve">Σε ένα οικοσύστημα απαντούν τα είδη Α,Β και Γ. Εάν η συγκέντρωση του </w:t>
      </w:r>
      <w:r w:rsidRPr="00C16A6B">
        <w:rPr>
          <w:rFonts w:eastAsiaTheme="minorHAnsi"/>
          <w:lang w:val="en-GB" w:eastAsia="en-US"/>
        </w:rPr>
        <w:t>DDT</w:t>
      </w:r>
      <w:r w:rsidRPr="00C16A6B">
        <w:rPr>
          <w:rFonts w:eastAsiaTheme="minorHAnsi"/>
          <w:lang w:eastAsia="en-US"/>
        </w:rPr>
        <w:t xml:space="preserve"> στο είδος Α είναι 10</w:t>
      </w:r>
      <w:r w:rsidRPr="00C16A6B">
        <w:rPr>
          <w:rFonts w:eastAsiaTheme="minorHAnsi"/>
          <w:vertAlign w:val="superscript"/>
          <w:lang w:eastAsia="en-US"/>
        </w:rPr>
        <w:t>-2</w:t>
      </w:r>
      <w:r w:rsidRPr="00C16A6B">
        <w:rPr>
          <w:rFonts w:eastAsiaTheme="minorHAnsi"/>
          <w:lang w:eastAsia="en-US"/>
        </w:rPr>
        <w:t xml:space="preserve"> </w:t>
      </w:r>
      <w:r w:rsidRPr="00C16A6B">
        <w:rPr>
          <w:rFonts w:eastAsiaTheme="minorHAnsi"/>
          <w:lang w:val="en-GB" w:eastAsia="en-US"/>
        </w:rPr>
        <w:t>mg</w:t>
      </w:r>
      <w:r w:rsidRPr="00C16A6B">
        <w:rPr>
          <w:rFonts w:eastAsiaTheme="minorHAnsi"/>
          <w:lang w:eastAsia="en-US"/>
        </w:rPr>
        <w:t>/</w:t>
      </w:r>
      <w:proofErr w:type="spellStart"/>
      <w:r w:rsidRPr="00C16A6B">
        <w:rPr>
          <w:rFonts w:eastAsiaTheme="minorHAnsi"/>
          <w:lang w:eastAsia="en-US"/>
        </w:rPr>
        <w:t>kg</w:t>
      </w:r>
      <w:proofErr w:type="spellEnd"/>
      <w:r w:rsidRPr="00C16A6B">
        <w:rPr>
          <w:rFonts w:eastAsiaTheme="minorHAnsi"/>
          <w:lang w:eastAsia="en-US"/>
        </w:rPr>
        <w:t xml:space="preserve">, στο είδος Β είναι 1 </w:t>
      </w:r>
      <w:r w:rsidRPr="00C16A6B">
        <w:rPr>
          <w:rFonts w:eastAsiaTheme="minorHAnsi"/>
          <w:lang w:val="en-GB" w:eastAsia="en-US"/>
        </w:rPr>
        <w:t>mg</w:t>
      </w:r>
      <w:r w:rsidRPr="00C16A6B">
        <w:rPr>
          <w:rFonts w:eastAsiaTheme="minorHAnsi"/>
          <w:lang w:eastAsia="en-US"/>
        </w:rPr>
        <w:t>/</w:t>
      </w:r>
      <w:proofErr w:type="spellStart"/>
      <w:r w:rsidRPr="00C16A6B">
        <w:rPr>
          <w:rFonts w:eastAsiaTheme="minorHAnsi"/>
          <w:lang w:eastAsia="en-US"/>
        </w:rPr>
        <w:t>kg</w:t>
      </w:r>
      <w:proofErr w:type="spellEnd"/>
      <w:r w:rsidRPr="00C16A6B">
        <w:rPr>
          <w:rFonts w:eastAsiaTheme="minorHAnsi"/>
          <w:lang w:eastAsia="en-US"/>
        </w:rPr>
        <w:t xml:space="preserve"> και στο είδος Γ 0,1 </w:t>
      </w:r>
      <w:r w:rsidRPr="00C16A6B">
        <w:rPr>
          <w:rFonts w:eastAsiaTheme="minorHAnsi"/>
          <w:lang w:val="en-GB" w:eastAsia="en-US"/>
        </w:rPr>
        <w:t>mg</w:t>
      </w:r>
      <w:r w:rsidRPr="00C16A6B">
        <w:rPr>
          <w:rFonts w:eastAsiaTheme="minorHAnsi"/>
          <w:lang w:eastAsia="en-US"/>
        </w:rPr>
        <w:t>/</w:t>
      </w:r>
      <w:proofErr w:type="spellStart"/>
      <w:r w:rsidRPr="00C16A6B">
        <w:rPr>
          <w:rFonts w:eastAsiaTheme="minorHAnsi"/>
          <w:lang w:eastAsia="en-US"/>
        </w:rPr>
        <w:t>kg</w:t>
      </w:r>
      <w:proofErr w:type="spellEnd"/>
      <w:r w:rsidRPr="00C16A6B">
        <w:rPr>
          <w:rFonts w:eastAsiaTheme="minorHAnsi"/>
          <w:lang w:eastAsia="en-US"/>
        </w:rPr>
        <w:t>, η τροφική αλυσίδα στο οικοσύστημα είναι:</w:t>
      </w:r>
    </w:p>
    <w:p w:rsidR="00C16A6B" w:rsidRPr="00C16A6B" w:rsidRDefault="00C16A6B" w:rsidP="008339BA">
      <w:pPr>
        <w:rPr>
          <w:rFonts w:eastAsiaTheme="minorHAnsi"/>
          <w:lang w:eastAsia="en-US"/>
        </w:rPr>
      </w:pPr>
      <w:r w:rsidRPr="00C16A6B">
        <w:rPr>
          <w:rFonts w:eastAsiaTheme="minorHAnsi"/>
          <w:lang w:eastAsia="en-US"/>
        </w:rPr>
        <w:t>α) Α→Β→Γ</w:t>
      </w:r>
    </w:p>
    <w:p w:rsidR="00C16A6B" w:rsidRPr="00C16A6B" w:rsidRDefault="00C16A6B" w:rsidP="008339BA">
      <w:pPr>
        <w:rPr>
          <w:rFonts w:eastAsiaTheme="minorHAnsi"/>
          <w:lang w:eastAsia="en-US"/>
        </w:rPr>
      </w:pPr>
      <w:r w:rsidRPr="00C16A6B">
        <w:rPr>
          <w:rFonts w:eastAsiaTheme="minorHAnsi"/>
          <w:lang w:eastAsia="en-US"/>
        </w:rPr>
        <w:t>β) Γ→Β→Α</w:t>
      </w:r>
    </w:p>
    <w:p w:rsidR="00C16A6B" w:rsidRPr="00C16A6B" w:rsidRDefault="00C16A6B" w:rsidP="008339BA">
      <w:pPr>
        <w:rPr>
          <w:rFonts w:eastAsiaTheme="minorHAnsi"/>
          <w:lang w:eastAsia="en-US"/>
        </w:rPr>
      </w:pPr>
      <w:r w:rsidRPr="00C16A6B">
        <w:rPr>
          <w:rFonts w:eastAsiaTheme="minorHAnsi"/>
          <w:lang w:eastAsia="en-US"/>
        </w:rPr>
        <w:t>γ) Α→Γ→Β</w:t>
      </w:r>
    </w:p>
    <w:p w:rsidR="00C16A6B" w:rsidRPr="00C16A6B" w:rsidRDefault="00C16A6B" w:rsidP="008339BA">
      <w:pPr>
        <w:rPr>
          <w:rFonts w:eastAsiaTheme="minorHAnsi"/>
          <w:lang w:eastAsia="en-US"/>
        </w:rPr>
      </w:pPr>
      <w:r w:rsidRPr="00C16A6B">
        <w:rPr>
          <w:rFonts w:eastAsiaTheme="minorHAnsi"/>
          <w:lang w:eastAsia="en-US"/>
        </w:rPr>
        <w:t>δ) Β→Α→Γ.</w:t>
      </w:r>
    </w:p>
    <w:p w:rsidR="00C16A6B" w:rsidRDefault="00C16A6B" w:rsidP="008339BA">
      <w:pPr>
        <w:jc w:val="both"/>
      </w:pPr>
    </w:p>
    <w:p w:rsidR="008339BA" w:rsidRPr="008339BA" w:rsidRDefault="008339BA" w:rsidP="008339BA">
      <w:pPr>
        <w:jc w:val="both"/>
        <w:rPr>
          <w:rFonts w:eastAsiaTheme="minorHAnsi"/>
          <w:lang w:eastAsia="en-US"/>
        </w:rPr>
      </w:pPr>
      <w:r>
        <w:rPr>
          <w:rFonts w:eastAsiaTheme="minorHAnsi"/>
          <w:lang w:eastAsia="en-US"/>
        </w:rPr>
        <w:t xml:space="preserve">13. </w:t>
      </w:r>
      <w:r w:rsidRPr="008339BA">
        <w:rPr>
          <w:rFonts w:eastAsiaTheme="minorHAnsi"/>
          <w:lang w:eastAsia="en-US"/>
        </w:rPr>
        <w:t>Στη βάση μιας τροφικής πυραμίδας βρίσκεται το τροφικό επίπεδο των:</w:t>
      </w:r>
    </w:p>
    <w:p w:rsidR="008339BA" w:rsidRPr="008339BA" w:rsidRDefault="008339BA" w:rsidP="008339BA">
      <w:pPr>
        <w:jc w:val="both"/>
        <w:rPr>
          <w:rFonts w:eastAsiaTheme="minorHAnsi"/>
          <w:lang w:eastAsia="en-US"/>
        </w:rPr>
      </w:pPr>
      <w:r w:rsidRPr="008339BA">
        <w:rPr>
          <w:rFonts w:eastAsiaTheme="minorHAnsi"/>
          <w:lang w:eastAsia="en-US"/>
        </w:rPr>
        <w:t>α) φυτοφάγων οργανισμών</w:t>
      </w:r>
    </w:p>
    <w:p w:rsidR="008339BA" w:rsidRPr="008339BA" w:rsidRDefault="008339BA" w:rsidP="008339BA">
      <w:pPr>
        <w:jc w:val="both"/>
        <w:rPr>
          <w:rFonts w:eastAsiaTheme="minorHAnsi"/>
          <w:lang w:eastAsia="en-US"/>
        </w:rPr>
      </w:pPr>
      <w:r w:rsidRPr="008339BA">
        <w:rPr>
          <w:rFonts w:eastAsiaTheme="minorHAnsi"/>
          <w:lang w:eastAsia="en-US"/>
        </w:rPr>
        <w:t>β) σαρκοφάγων οργανισμών</w:t>
      </w:r>
    </w:p>
    <w:p w:rsidR="008339BA" w:rsidRPr="008339BA" w:rsidRDefault="008339BA" w:rsidP="008339BA">
      <w:pPr>
        <w:jc w:val="both"/>
        <w:rPr>
          <w:rFonts w:eastAsiaTheme="minorHAnsi"/>
          <w:lang w:eastAsia="en-US"/>
        </w:rPr>
      </w:pPr>
      <w:r w:rsidRPr="008339BA">
        <w:rPr>
          <w:rFonts w:eastAsiaTheme="minorHAnsi"/>
          <w:lang w:eastAsia="en-US"/>
        </w:rPr>
        <w:t>γ) ετερότροφων οργανισμών</w:t>
      </w:r>
    </w:p>
    <w:p w:rsidR="008339BA" w:rsidRPr="00C16A6B" w:rsidRDefault="008339BA" w:rsidP="008339BA">
      <w:pPr>
        <w:jc w:val="both"/>
      </w:pPr>
      <w:r w:rsidRPr="008339BA">
        <w:rPr>
          <w:rFonts w:eastAsiaTheme="minorHAnsi"/>
          <w:lang w:eastAsia="en-US"/>
        </w:rPr>
        <w:t>δ) παραγωγών</w:t>
      </w:r>
    </w:p>
    <w:p w:rsidR="00C16A6B" w:rsidRDefault="00C16A6B" w:rsidP="008339BA">
      <w:pPr>
        <w:jc w:val="both"/>
        <w:rPr>
          <w:szCs w:val="18"/>
        </w:rPr>
      </w:pPr>
    </w:p>
    <w:p w:rsidR="008339BA" w:rsidRPr="008339BA" w:rsidRDefault="008339BA" w:rsidP="008339BA">
      <w:pPr>
        <w:jc w:val="both"/>
        <w:rPr>
          <w:rFonts w:eastAsiaTheme="minorHAnsi"/>
          <w:lang w:eastAsia="en-US"/>
        </w:rPr>
      </w:pPr>
      <w:r>
        <w:rPr>
          <w:rFonts w:eastAsiaTheme="minorHAnsi"/>
          <w:lang w:eastAsia="en-US"/>
        </w:rPr>
        <w:t xml:space="preserve">14. </w:t>
      </w:r>
      <w:r w:rsidRPr="008339BA">
        <w:rPr>
          <w:rFonts w:eastAsiaTheme="minorHAnsi"/>
          <w:lang w:eastAsia="en-US"/>
        </w:rPr>
        <w:t>Στο σχήμα απεικονίζεται η διανομή της ενέργειας στις διάφορες κατηγορίες οργανισμών ενός οικοσυστήματος:</w:t>
      </w:r>
    </w:p>
    <w:p w:rsidR="008339BA" w:rsidRPr="008339BA" w:rsidRDefault="008339BA" w:rsidP="008339BA">
      <w:pPr>
        <w:jc w:val="both"/>
        <w:rPr>
          <w:rFonts w:eastAsiaTheme="minorHAnsi"/>
          <w:lang w:eastAsia="en-US"/>
        </w:rPr>
      </w:pPr>
    </w:p>
    <w:p w:rsidR="008339BA" w:rsidRPr="008339BA" w:rsidRDefault="008339BA" w:rsidP="008339BA">
      <w:pPr>
        <w:jc w:val="center"/>
        <w:rPr>
          <w:rFonts w:eastAsiaTheme="minorHAnsi"/>
          <w:lang w:eastAsia="en-US"/>
        </w:rPr>
      </w:pPr>
      <w:r w:rsidRPr="008339BA">
        <w:rPr>
          <w:rFonts w:asciiTheme="minorHAnsi" w:eastAsiaTheme="minorHAnsi" w:hAnsiTheme="minorHAnsi" w:cstheme="minorBidi"/>
          <w:noProof/>
          <w:sz w:val="22"/>
          <w:szCs w:val="22"/>
        </w:rPr>
        <w:drawing>
          <wp:inline distT="0" distB="0" distL="0" distR="0" wp14:anchorId="5CD30848" wp14:editId="26F1A267">
            <wp:extent cx="1285057" cy="114568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6769" cy="1200708"/>
                    </a:xfrm>
                    <a:prstGeom prst="rect">
                      <a:avLst/>
                    </a:prstGeom>
                  </pic:spPr>
                </pic:pic>
              </a:graphicData>
            </a:graphic>
          </wp:inline>
        </w:drawing>
      </w:r>
    </w:p>
    <w:p w:rsidR="008339BA" w:rsidRPr="008339BA" w:rsidRDefault="008339BA" w:rsidP="008339BA">
      <w:pPr>
        <w:rPr>
          <w:rFonts w:eastAsiaTheme="minorHAnsi"/>
          <w:lang w:eastAsia="en-US"/>
        </w:rPr>
      </w:pPr>
      <w:r w:rsidRPr="008339BA">
        <w:rPr>
          <w:rFonts w:eastAsiaTheme="minorHAnsi"/>
          <w:lang w:eastAsia="en-US"/>
        </w:rPr>
        <w:t>Αποικοδομητές στο σχήμα είναι οι:</w:t>
      </w:r>
    </w:p>
    <w:p w:rsidR="008339BA" w:rsidRPr="008339BA" w:rsidRDefault="008339BA" w:rsidP="008339BA">
      <w:pPr>
        <w:rPr>
          <w:rFonts w:eastAsiaTheme="minorHAnsi"/>
          <w:lang w:eastAsia="en-US"/>
        </w:rPr>
      </w:pPr>
      <w:r w:rsidRPr="008339BA">
        <w:rPr>
          <w:rFonts w:eastAsiaTheme="minorHAnsi"/>
          <w:lang w:eastAsia="en-US"/>
        </w:rPr>
        <w:t>α) Α</w:t>
      </w:r>
    </w:p>
    <w:p w:rsidR="008339BA" w:rsidRPr="008339BA" w:rsidRDefault="008339BA" w:rsidP="008339BA">
      <w:pPr>
        <w:rPr>
          <w:rFonts w:eastAsiaTheme="minorHAnsi"/>
          <w:lang w:eastAsia="en-US"/>
        </w:rPr>
      </w:pPr>
      <w:r w:rsidRPr="008339BA">
        <w:rPr>
          <w:rFonts w:eastAsiaTheme="minorHAnsi"/>
          <w:lang w:eastAsia="en-US"/>
        </w:rPr>
        <w:t>β) Β</w:t>
      </w:r>
    </w:p>
    <w:p w:rsidR="008339BA" w:rsidRPr="008339BA" w:rsidRDefault="008339BA" w:rsidP="008339BA">
      <w:pPr>
        <w:rPr>
          <w:rFonts w:eastAsiaTheme="minorHAnsi"/>
          <w:lang w:eastAsia="en-US"/>
        </w:rPr>
      </w:pPr>
      <w:r w:rsidRPr="008339BA">
        <w:rPr>
          <w:rFonts w:eastAsiaTheme="minorHAnsi"/>
          <w:lang w:eastAsia="en-US"/>
        </w:rPr>
        <w:t>γ) Γ</w:t>
      </w:r>
    </w:p>
    <w:p w:rsidR="008339BA" w:rsidRPr="008339BA" w:rsidRDefault="008339BA" w:rsidP="008339BA">
      <w:pPr>
        <w:rPr>
          <w:rFonts w:eastAsiaTheme="minorHAnsi"/>
          <w:lang w:eastAsia="en-US"/>
        </w:rPr>
      </w:pPr>
      <w:r w:rsidRPr="008339BA">
        <w:rPr>
          <w:rFonts w:eastAsiaTheme="minorHAnsi"/>
          <w:lang w:eastAsia="en-US"/>
        </w:rPr>
        <w:lastRenderedPageBreak/>
        <w:t>δ) Δ.</w:t>
      </w:r>
    </w:p>
    <w:p w:rsidR="008339BA" w:rsidRPr="008339BA" w:rsidRDefault="008339BA" w:rsidP="008339BA">
      <w:pPr>
        <w:rPr>
          <w:rFonts w:eastAsiaTheme="minorHAnsi"/>
          <w:lang w:eastAsia="en-US"/>
        </w:rPr>
      </w:pPr>
      <w:r>
        <w:rPr>
          <w:rFonts w:eastAsiaTheme="minorHAnsi"/>
          <w:lang w:eastAsia="en-US"/>
        </w:rPr>
        <w:t xml:space="preserve">15. </w:t>
      </w:r>
      <w:r w:rsidRPr="008339BA">
        <w:rPr>
          <w:rFonts w:eastAsiaTheme="minorHAnsi"/>
          <w:lang w:eastAsia="en-US"/>
        </w:rPr>
        <w:t>Σε ένα αυτότροφο οικοσύστημα οι καταναλωτές 3</w:t>
      </w:r>
      <w:r w:rsidRPr="008339BA">
        <w:rPr>
          <w:rFonts w:eastAsiaTheme="minorHAnsi"/>
          <w:vertAlign w:val="superscript"/>
          <w:lang w:eastAsia="en-US"/>
        </w:rPr>
        <w:t>ης</w:t>
      </w:r>
      <w:r w:rsidRPr="008339BA">
        <w:rPr>
          <w:rFonts w:eastAsiaTheme="minorHAnsi"/>
          <w:lang w:eastAsia="en-US"/>
        </w:rPr>
        <w:t xml:space="preserve"> τάξης κατατάσσονται:</w:t>
      </w:r>
    </w:p>
    <w:p w:rsidR="008339BA" w:rsidRPr="008339BA" w:rsidRDefault="008339BA" w:rsidP="008339BA">
      <w:pPr>
        <w:rPr>
          <w:rFonts w:eastAsiaTheme="minorHAnsi"/>
          <w:lang w:eastAsia="en-US"/>
        </w:rPr>
      </w:pPr>
      <w:r w:rsidRPr="008339BA">
        <w:rPr>
          <w:rFonts w:eastAsiaTheme="minorHAnsi"/>
          <w:lang w:eastAsia="en-US"/>
        </w:rPr>
        <w:t>α) στο 2</w:t>
      </w:r>
      <w:r w:rsidRPr="008339BA">
        <w:rPr>
          <w:rFonts w:eastAsiaTheme="minorHAnsi"/>
          <w:vertAlign w:val="superscript"/>
          <w:lang w:eastAsia="en-US"/>
        </w:rPr>
        <w:t>ο</w:t>
      </w:r>
      <w:r w:rsidRPr="008339BA">
        <w:rPr>
          <w:rFonts w:eastAsiaTheme="minorHAnsi"/>
          <w:lang w:eastAsia="en-US"/>
        </w:rPr>
        <w:t xml:space="preserve"> τροφικό επίπεδο</w:t>
      </w:r>
    </w:p>
    <w:p w:rsidR="008339BA" w:rsidRPr="008339BA" w:rsidRDefault="008339BA" w:rsidP="008339BA">
      <w:pPr>
        <w:rPr>
          <w:rFonts w:eastAsiaTheme="minorHAnsi"/>
          <w:lang w:eastAsia="en-US"/>
        </w:rPr>
      </w:pPr>
      <w:r w:rsidRPr="008339BA">
        <w:rPr>
          <w:rFonts w:eastAsiaTheme="minorHAnsi"/>
          <w:lang w:eastAsia="en-US"/>
        </w:rPr>
        <w:t>β) στο 3</w:t>
      </w:r>
      <w:r w:rsidRPr="008339BA">
        <w:rPr>
          <w:rFonts w:eastAsiaTheme="minorHAnsi"/>
          <w:vertAlign w:val="superscript"/>
          <w:lang w:eastAsia="en-US"/>
        </w:rPr>
        <w:t>ο</w:t>
      </w:r>
      <w:r w:rsidRPr="008339BA">
        <w:rPr>
          <w:rFonts w:eastAsiaTheme="minorHAnsi"/>
          <w:lang w:eastAsia="en-US"/>
        </w:rPr>
        <w:t xml:space="preserve"> τροφικό επίπεδο</w:t>
      </w:r>
    </w:p>
    <w:p w:rsidR="008339BA" w:rsidRPr="008339BA" w:rsidRDefault="008339BA" w:rsidP="008339BA">
      <w:pPr>
        <w:rPr>
          <w:rFonts w:eastAsiaTheme="minorHAnsi"/>
          <w:lang w:eastAsia="en-US"/>
        </w:rPr>
      </w:pPr>
      <w:r w:rsidRPr="008339BA">
        <w:rPr>
          <w:rFonts w:eastAsiaTheme="minorHAnsi"/>
          <w:lang w:eastAsia="en-US"/>
        </w:rPr>
        <w:t>γ) στο 4</w:t>
      </w:r>
      <w:r w:rsidRPr="008339BA">
        <w:rPr>
          <w:rFonts w:eastAsiaTheme="minorHAnsi"/>
          <w:vertAlign w:val="superscript"/>
          <w:lang w:eastAsia="en-US"/>
        </w:rPr>
        <w:t>ο</w:t>
      </w:r>
      <w:r w:rsidRPr="008339BA">
        <w:rPr>
          <w:rFonts w:eastAsiaTheme="minorHAnsi"/>
          <w:lang w:eastAsia="en-US"/>
        </w:rPr>
        <w:t xml:space="preserve"> τροφικό επίπεδο</w:t>
      </w:r>
    </w:p>
    <w:p w:rsidR="008339BA" w:rsidRPr="008339BA" w:rsidRDefault="008339BA" w:rsidP="008339BA">
      <w:pPr>
        <w:rPr>
          <w:rFonts w:eastAsiaTheme="minorHAnsi"/>
          <w:lang w:eastAsia="en-US"/>
        </w:rPr>
      </w:pPr>
      <w:r w:rsidRPr="008339BA">
        <w:rPr>
          <w:rFonts w:eastAsiaTheme="minorHAnsi"/>
          <w:lang w:eastAsia="en-US"/>
        </w:rPr>
        <w:t>δ) σε κανένα από τα παραπάνω</w:t>
      </w:r>
    </w:p>
    <w:p w:rsidR="008339BA" w:rsidRPr="008339BA" w:rsidRDefault="008339BA" w:rsidP="008339BA">
      <w:pPr>
        <w:rPr>
          <w:rFonts w:eastAsiaTheme="minorHAnsi"/>
          <w:lang w:eastAsia="en-US"/>
        </w:rPr>
      </w:pPr>
    </w:p>
    <w:p w:rsidR="008339BA" w:rsidRPr="008339BA" w:rsidRDefault="008339BA" w:rsidP="008339BA">
      <w:pPr>
        <w:jc w:val="both"/>
        <w:rPr>
          <w:rFonts w:eastAsiaTheme="minorHAnsi"/>
          <w:lang w:eastAsia="en-US"/>
        </w:rPr>
      </w:pPr>
      <w:r>
        <w:rPr>
          <w:szCs w:val="20"/>
        </w:rPr>
        <w:t xml:space="preserve">16. </w:t>
      </w:r>
      <w:r w:rsidRPr="008339BA">
        <w:rPr>
          <w:szCs w:val="20"/>
        </w:rPr>
        <w:t xml:space="preserve"> </w:t>
      </w:r>
      <w:r w:rsidRPr="008339BA">
        <w:rPr>
          <w:rFonts w:eastAsiaTheme="minorHAnsi"/>
          <w:lang w:eastAsia="en-US"/>
        </w:rPr>
        <w:t>Ευτροφισμός μπορεί να προκληθεί από:</w:t>
      </w:r>
    </w:p>
    <w:p w:rsidR="008339BA" w:rsidRPr="008339BA" w:rsidRDefault="008339BA" w:rsidP="008339BA">
      <w:pPr>
        <w:jc w:val="both"/>
        <w:rPr>
          <w:rFonts w:eastAsiaTheme="minorHAnsi"/>
          <w:lang w:eastAsia="en-US"/>
        </w:rPr>
      </w:pPr>
      <w:r w:rsidRPr="008339BA">
        <w:rPr>
          <w:rFonts w:eastAsiaTheme="minorHAnsi"/>
          <w:lang w:eastAsia="en-US"/>
        </w:rPr>
        <w:t>α) τα βαρέα μέταλλα</w:t>
      </w:r>
    </w:p>
    <w:p w:rsidR="008339BA" w:rsidRPr="008339BA" w:rsidRDefault="008339BA" w:rsidP="008339BA">
      <w:pPr>
        <w:jc w:val="both"/>
        <w:rPr>
          <w:rFonts w:eastAsiaTheme="minorHAnsi"/>
          <w:lang w:eastAsia="en-US"/>
        </w:rPr>
      </w:pPr>
      <w:r w:rsidRPr="008339BA">
        <w:rPr>
          <w:rFonts w:eastAsiaTheme="minorHAnsi"/>
          <w:lang w:eastAsia="en-US"/>
        </w:rPr>
        <w:t>β) τα μη βιοδιασπώμενα εντομοκτόνα</w:t>
      </w:r>
    </w:p>
    <w:p w:rsidR="008339BA" w:rsidRPr="008339BA" w:rsidRDefault="008339BA" w:rsidP="008339BA">
      <w:pPr>
        <w:jc w:val="both"/>
        <w:rPr>
          <w:rFonts w:eastAsiaTheme="minorHAnsi"/>
          <w:lang w:eastAsia="en-US"/>
        </w:rPr>
      </w:pPr>
      <w:r w:rsidRPr="008339BA">
        <w:rPr>
          <w:rFonts w:eastAsiaTheme="minorHAnsi"/>
          <w:lang w:eastAsia="en-US"/>
        </w:rPr>
        <w:t>γ) τα αστικά λύματα</w:t>
      </w:r>
    </w:p>
    <w:p w:rsidR="008339BA" w:rsidRDefault="008339BA" w:rsidP="008339BA">
      <w:pPr>
        <w:jc w:val="both"/>
        <w:rPr>
          <w:rFonts w:eastAsiaTheme="minorHAnsi"/>
          <w:lang w:eastAsia="en-US"/>
        </w:rPr>
      </w:pPr>
      <w:r w:rsidRPr="008339BA">
        <w:rPr>
          <w:rFonts w:eastAsiaTheme="minorHAnsi"/>
          <w:lang w:eastAsia="en-US"/>
        </w:rPr>
        <w:t>δ) τα πετρελαιοειδή.</w:t>
      </w:r>
    </w:p>
    <w:p w:rsidR="008339BA" w:rsidRDefault="008339BA" w:rsidP="008339BA">
      <w:pPr>
        <w:jc w:val="both"/>
        <w:rPr>
          <w:rFonts w:eastAsiaTheme="minorHAnsi"/>
          <w:lang w:eastAsia="en-US"/>
        </w:rPr>
      </w:pPr>
    </w:p>
    <w:p w:rsidR="008339BA" w:rsidRPr="008339BA" w:rsidRDefault="008339BA" w:rsidP="008339BA">
      <w:pPr>
        <w:jc w:val="both"/>
      </w:pPr>
      <w:r>
        <w:t>17.</w:t>
      </w:r>
      <w:r w:rsidRPr="008339BA">
        <w:t>Ο οργανισμός Ζ συμπεριφέρεται ταυτόχρονα ως καταναλωτής;</w:t>
      </w:r>
    </w:p>
    <w:p w:rsidR="008339BA" w:rsidRPr="008339BA" w:rsidRDefault="008339BA" w:rsidP="008339BA">
      <w:pPr>
        <w:jc w:val="both"/>
      </w:pPr>
      <w:r w:rsidRPr="008339BA">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45373C3F" wp14:editId="730F069D">
            <wp:simplePos x="0" y="0"/>
            <wp:positionH relativeFrom="column">
              <wp:posOffset>207010</wp:posOffset>
            </wp:positionH>
            <wp:positionV relativeFrom="paragraph">
              <wp:posOffset>6350</wp:posOffset>
            </wp:positionV>
            <wp:extent cx="1290320" cy="1584325"/>
            <wp:effectExtent l="0" t="0" r="508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0320" cy="1584325"/>
                    </a:xfrm>
                    <a:prstGeom prst="rect">
                      <a:avLst/>
                    </a:prstGeom>
                  </pic:spPr>
                </pic:pic>
              </a:graphicData>
            </a:graphic>
            <wp14:sizeRelH relativeFrom="margin">
              <wp14:pctWidth>0</wp14:pctWidth>
            </wp14:sizeRelH>
          </wp:anchor>
        </w:drawing>
      </w:r>
      <w:r w:rsidRPr="008339BA">
        <w:t>α) 1</w:t>
      </w:r>
      <w:r w:rsidRPr="008339BA">
        <w:rPr>
          <w:vertAlign w:val="superscript"/>
        </w:rPr>
        <w:t>ης</w:t>
      </w:r>
      <w:r w:rsidRPr="008339BA">
        <w:t xml:space="preserve"> και 2</w:t>
      </w:r>
      <w:r w:rsidRPr="008339BA">
        <w:rPr>
          <w:vertAlign w:val="superscript"/>
        </w:rPr>
        <w:t>ης</w:t>
      </w:r>
      <w:r w:rsidRPr="008339BA">
        <w:t xml:space="preserve"> τάξης</w:t>
      </w:r>
    </w:p>
    <w:p w:rsidR="008339BA" w:rsidRPr="008339BA" w:rsidRDefault="008339BA" w:rsidP="008339BA">
      <w:pPr>
        <w:jc w:val="both"/>
      </w:pPr>
      <w:r w:rsidRPr="008339BA">
        <w:t>β) 2</w:t>
      </w:r>
      <w:r w:rsidRPr="008339BA">
        <w:rPr>
          <w:vertAlign w:val="superscript"/>
        </w:rPr>
        <w:t>ης</w:t>
      </w:r>
      <w:r w:rsidRPr="008339BA">
        <w:t xml:space="preserve"> και 3</w:t>
      </w:r>
      <w:r w:rsidRPr="008339BA">
        <w:rPr>
          <w:vertAlign w:val="superscript"/>
        </w:rPr>
        <w:t>ης</w:t>
      </w:r>
      <w:r w:rsidRPr="008339BA">
        <w:t xml:space="preserve"> τάξης</w:t>
      </w:r>
    </w:p>
    <w:p w:rsidR="008339BA" w:rsidRPr="008339BA" w:rsidRDefault="008339BA" w:rsidP="008339BA">
      <w:pPr>
        <w:jc w:val="both"/>
      </w:pPr>
      <w:r w:rsidRPr="008339BA">
        <w:t>γ) 3</w:t>
      </w:r>
      <w:r w:rsidRPr="008339BA">
        <w:rPr>
          <w:vertAlign w:val="superscript"/>
        </w:rPr>
        <w:t>ης</w:t>
      </w:r>
      <w:r w:rsidRPr="008339BA">
        <w:t xml:space="preserve"> και 4</w:t>
      </w:r>
      <w:r w:rsidRPr="008339BA">
        <w:rPr>
          <w:vertAlign w:val="superscript"/>
        </w:rPr>
        <w:t>η</w:t>
      </w:r>
      <w:r w:rsidRPr="008339BA">
        <w:t>ς τάξης</w:t>
      </w:r>
    </w:p>
    <w:p w:rsidR="008339BA" w:rsidRPr="008339BA" w:rsidRDefault="008339BA" w:rsidP="008339BA">
      <w:pPr>
        <w:jc w:val="both"/>
      </w:pPr>
      <w:r w:rsidRPr="008339BA">
        <w:t>δ) 4</w:t>
      </w:r>
      <w:r w:rsidRPr="008339BA">
        <w:rPr>
          <w:vertAlign w:val="superscript"/>
        </w:rPr>
        <w:t>ης</w:t>
      </w:r>
      <w:r w:rsidRPr="008339BA">
        <w:t xml:space="preserve"> και 5</w:t>
      </w:r>
      <w:r w:rsidRPr="008339BA">
        <w:rPr>
          <w:vertAlign w:val="superscript"/>
        </w:rPr>
        <w:t>ης</w:t>
      </w:r>
      <w:r w:rsidRPr="008339BA">
        <w:t xml:space="preserve"> τάξης.</w:t>
      </w:r>
    </w:p>
    <w:p w:rsidR="008339BA" w:rsidRPr="008339BA" w:rsidRDefault="008339BA" w:rsidP="008339BA">
      <w:pPr>
        <w:jc w:val="both"/>
      </w:pPr>
    </w:p>
    <w:p w:rsidR="008339BA" w:rsidRPr="008339BA" w:rsidRDefault="008339BA" w:rsidP="008339BA">
      <w:pPr>
        <w:spacing w:after="160" w:line="259" w:lineRule="auto"/>
        <w:jc w:val="both"/>
        <w:rPr>
          <w:rFonts w:asciiTheme="minorHAnsi" w:eastAsiaTheme="minorHAnsi" w:hAnsiTheme="minorHAnsi" w:cstheme="minorBidi"/>
          <w:sz w:val="22"/>
          <w:szCs w:val="22"/>
          <w:lang w:eastAsia="en-US"/>
        </w:rPr>
      </w:pPr>
    </w:p>
    <w:p w:rsidR="008339BA" w:rsidRPr="008339BA" w:rsidRDefault="008339BA" w:rsidP="008339BA">
      <w:pPr>
        <w:spacing w:after="160" w:line="259" w:lineRule="auto"/>
        <w:jc w:val="both"/>
        <w:rPr>
          <w:rFonts w:asciiTheme="minorHAnsi" w:eastAsiaTheme="minorHAnsi" w:hAnsiTheme="minorHAnsi" w:cstheme="minorBidi"/>
          <w:sz w:val="22"/>
          <w:szCs w:val="22"/>
          <w:lang w:eastAsia="en-US"/>
        </w:rPr>
      </w:pPr>
    </w:p>
    <w:p w:rsidR="008339BA" w:rsidRPr="008339BA" w:rsidRDefault="008339BA" w:rsidP="008339BA">
      <w:pPr>
        <w:spacing w:after="160" w:line="259" w:lineRule="auto"/>
        <w:jc w:val="both"/>
        <w:rPr>
          <w:rFonts w:asciiTheme="minorHAnsi" w:eastAsiaTheme="minorHAnsi" w:hAnsiTheme="minorHAnsi" w:cstheme="minorBidi"/>
          <w:sz w:val="22"/>
          <w:szCs w:val="22"/>
          <w:lang w:eastAsia="en-US"/>
        </w:rPr>
      </w:pPr>
    </w:p>
    <w:p w:rsidR="008339BA" w:rsidRPr="008339BA" w:rsidRDefault="008339BA" w:rsidP="008339BA">
      <w:pPr>
        <w:jc w:val="both"/>
        <w:rPr>
          <w:rFonts w:eastAsiaTheme="minorHAnsi"/>
          <w:lang w:eastAsia="en-US"/>
        </w:rPr>
      </w:pPr>
      <w:r>
        <w:rPr>
          <w:rFonts w:eastAsiaTheme="minorHAnsi"/>
          <w:lang w:eastAsia="en-US"/>
        </w:rPr>
        <w:t>18</w:t>
      </w:r>
      <w:r w:rsidRPr="008339BA">
        <w:rPr>
          <w:rFonts w:eastAsiaTheme="minorHAnsi"/>
          <w:lang w:eastAsia="en-US"/>
        </w:rPr>
        <w:t>. Ο άνθρακας εισέρχεται στο οικοσύστημα με τη μορφή:</w:t>
      </w:r>
    </w:p>
    <w:p w:rsidR="008339BA" w:rsidRPr="008339BA" w:rsidRDefault="008339BA" w:rsidP="008339BA">
      <w:pPr>
        <w:jc w:val="both"/>
        <w:rPr>
          <w:rFonts w:eastAsiaTheme="minorHAnsi"/>
          <w:lang w:eastAsia="en-US"/>
        </w:rPr>
      </w:pPr>
      <w:r w:rsidRPr="008339BA">
        <w:rPr>
          <w:rFonts w:eastAsiaTheme="minorHAnsi"/>
          <w:lang w:eastAsia="en-US"/>
        </w:rPr>
        <w:t>α) διοξειδίου του άνθρακα</w:t>
      </w:r>
    </w:p>
    <w:p w:rsidR="008339BA" w:rsidRPr="008339BA" w:rsidRDefault="008339BA" w:rsidP="008339BA">
      <w:pPr>
        <w:jc w:val="both"/>
        <w:rPr>
          <w:rFonts w:eastAsiaTheme="minorHAnsi"/>
          <w:lang w:eastAsia="en-US"/>
        </w:rPr>
      </w:pPr>
      <w:r w:rsidRPr="008339BA">
        <w:rPr>
          <w:rFonts w:eastAsiaTheme="minorHAnsi"/>
          <w:lang w:eastAsia="en-US"/>
        </w:rPr>
        <w:t>β) μονοξειδίου του άνθρακα</w:t>
      </w:r>
    </w:p>
    <w:p w:rsidR="008339BA" w:rsidRPr="008339BA" w:rsidRDefault="008339BA" w:rsidP="008339BA">
      <w:pPr>
        <w:jc w:val="both"/>
        <w:rPr>
          <w:rFonts w:eastAsiaTheme="minorHAnsi"/>
          <w:lang w:eastAsia="en-US"/>
        </w:rPr>
      </w:pPr>
      <w:r w:rsidRPr="008339BA">
        <w:rPr>
          <w:rFonts w:eastAsiaTheme="minorHAnsi"/>
          <w:lang w:eastAsia="en-US"/>
        </w:rPr>
        <w:t>γ) γλυκόζης</w:t>
      </w:r>
    </w:p>
    <w:p w:rsidR="008339BA" w:rsidRPr="008339BA" w:rsidRDefault="008339BA" w:rsidP="008339BA">
      <w:pPr>
        <w:jc w:val="both"/>
        <w:rPr>
          <w:rFonts w:eastAsiaTheme="minorHAnsi"/>
          <w:lang w:eastAsia="en-US"/>
        </w:rPr>
      </w:pPr>
      <w:r w:rsidRPr="008339BA">
        <w:rPr>
          <w:rFonts w:eastAsiaTheme="minorHAnsi"/>
          <w:lang w:eastAsia="en-US"/>
        </w:rPr>
        <w:t xml:space="preserve">δ) πρωτεϊνών </w:t>
      </w:r>
    </w:p>
    <w:p w:rsidR="008339BA" w:rsidRPr="008339BA" w:rsidRDefault="008339BA" w:rsidP="008339BA">
      <w:pPr>
        <w:jc w:val="both"/>
        <w:rPr>
          <w:rFonts w:eastAsiaTheme="minorHAnsi"/>
          <w:lang w:eastAsia="en-US"/>
        </w:rPr>
      </w:pPr>
    </w:p>
    <w:p w:rsidR="008339BA" w:rsidRPr="00C16A6B" w:rsidRDefault="008339BA" w:rsidP="008339BA">
      <w:pPr>
        <w:jc w:val="both"/>
        <w:rPr>
          <w:szCs w:val="18"/>
        </w:rPr>
      </w:pPr>
    </w:p>
    <w:p w:rsidR="008339BA" w:rsidRPr="008339BA" w:rsidRDefault="008339BA" w:rsidP="008339BA">
      <w:pPr>
        <w:jc w:val="both"/>
        <w:rPr>
          <w:rFonts w:eastAsiaTheme="minorHAnsi"/>
          <w:lang w:eastAsia="en-US"/>
        </w:rPr>
      </w:pPr>
      <w:r>
        <w:rPr>
          <w:rFonts w:eastAsiaTheme="minorHAnsi"/>
          <w:lang w:eastAsia="en-US"/>
        </w:rPr>
        <w:t xml:space="preserve">19. </w:t>
      </w:r>
      <w:r w:rsidRPr="008339BA">
        <w:rPr>
          <w:rFonts w:eastAsiaTheme="minorHAnsi"/>
          <w:lang w:eastAsia="en-US"/>
        </w:rPr>
        <w:t>Ο βάτραχος, όταν βρίσκεται στο στάδιο του γυρίνου, κατατάσσεται στο</w:t>
      </w:r>
    </w:p>
    <w:p w:rsidR="008339BA" w:rsidRPr="008339BA" w:rsidRDefault="008339BA" w:rsidP="008339BA">
      <w:pPr>
        <w:jc w:val="both"/>
        <w:rPr>
          <w:rFonts w:eastAsiaTheme="minorHAnsi"/>
          <w:lang w:eastAsia="en-US"/>
        </w:rPr>
      </w:pPr>
      <w:r w:rsidRPr="008339BA">
        <w:rPr>
          <w:rFonts w:eastAsiaTheme="minorHAnsi"/>
          <w:lang w:eastAsia="en-US"/>
        </w:rPr>
        <w:t>α) 1</w:t>
      </w:r>
      <w:r w:rsidRPr="008339BA">
        <w:rPr>
          <w:rFonts w:eastAsiaTheme="minorHAnsi"/>
          <w:vertAlign w:val="superscript"/>
          <w:lang w:eastAsia="en-US"/>
        </w:rPr>
        <w:t>ο</w:t>
      </w:r>
      <w:r w:rsidRPr="008339BA">
        <w:rPr>
          <w:rFonts w:eastAsiaTheme="minorHAnsi"/>
          <w:lang w:eastAsia="en-US"/>
        </w:rPr>
        <w:t xml:space="preserve"> τροφικό επίπεδο</w:t>
      </w:r>
    </w:p>
    <w:p w:rsidR="008339BA" w:rsidRPr="008339BA" w:rsidRDefault="008339BA" w:rsidP="008339BA">
      <w:pPr>
        <w:jc w:val="both"/>
        <w:rPr>
          <w:rFonts w:eastAsiaTheme="minorHAnsi"/>
          <w:lang w:eastAsia="en-US"/>
        </w:rPr>
      </w:pPr>
      <w:r w:rsidRPr="008339BA">
        <w:rPr>
          <w:rFonts w:eastAsiaTheme="minorHAnsi"/>
          <w:lang w:eastAsia="en-US"/>
        </w:rPr>
        <w:t>β) 2</w:t>
      </w:r>
      <w:r w:rsidRPr="008339BA">
        <w:rPr>
          <w:rFonts w:eastAsiaTheme="minorHAnsi"/>
          <w:vertAlign w:val="superscript"/>
          <w:lang w:eastAsia="en-US"/>
        </w:rPr>
        <w:t>ο</w:t>
      </w:r>
      <w:r w:rsidRPr="008339BA">
        <w:rPr>
          <w:rFonts w:eastAsiaTheme="minorHAnsi"/>
          <w:lang w:eastAsia="en-US"/>
        </w:rPr>
        <w:t xml:space="preserve"> τροφικό επίπεδο</w:t>
      </w:r>
    </w:p>
    <w:p w:rsidR="008339BA" w:rsidRPr="008339BA" w:rsidRDefault="008339BA" w:rsidP="008339BA">
      <w:pPr>
        <w:jc w:val="both"/>
        <w:rPr>
          <w:rFonts w:eastAsiaTheme="minorHAnsi"/>
          <w:lang w:eastAsia="en-US"/>
        </w:rPr>
      </w:pPr>
      <w:r w:rsidRPr="008339BA">
        <w:rPr>
          <w:rFonts w:eastAsiaTheme="minorHAnsi"/>
          <w:lang w:eastAsia="en-US"/>
        </w:rPr>
        <w:t>γ) 3</w:t>
      </w:r>
      <w:r w:rsidRPr="008339BA">
        <w:rPr>
          <w:rFonts w:eastAsiaTheme="minorHAnsi"/>
          <w:vertAlign w:val="superscript"/>
          <w:lang w:eastAsia="en-US"/>
        </w:rPr>
        <w:t>ο</w:t>
      </w:r>
      <w:r w:rsidRPr="008339BA">
        <w:rPr>
          <w:rFonts w:eastAsiaTheme="minorHAnsi"/>
          <w:lang w:eastAsia="en-US"/>
        </w:rPr>
        <w:t xml:space="preserve"> τροφικό επίπεδο</w:t>
      </w:r>
    </w:p>
    <w:p w:rsidR="008339BA" w:rsidRPr="008339BA" w:rsidRDefault="008339BA" w:rsidP="008339BA">
      <w:pPr>
        <w:jc w:val="both"/>
        <w:rPr>
          <w:rFonts w:eastAsiaTheme="minorHAnsi"/>
          <w:lang w:eastAsia="en-US"/>
        </w:rPr>
      </w:pPr>
      <w:r w:rsidRPr="008339BA">
        <w:rPr>
          <w:rFonts w:eastAsiaTheme="minorHAnsi"/>
          <w:lang w:eastAsia="en-US"/>
        </w:rPr>
        <w:t>δ) 4</w:t>
      </w:r>
      <w:r w:rsidRPr="008339BA">
        <w:rPr>
          <w:rFonts w:eastAsiaTheme="minorHAnsi"/>
          <w:vertAlign w:val="superscript"/>
          <w:lang w:eastAsia="en-US"/>
        </w:rPr>
        <w:t>ο</w:t>
      </w:r>
      <w:r w:rsidRPr="008339BA">
        <w:rPr>
          <w:rFonts w:eastAsiaTheme="minorHAnsi"/>
          <w:lang w:eastAsia="en-US"/>
        </w:rPr>
        <w:t xml:space="preserve"> τροφικό επίπεδο</w:t>
      </w:r>
    </w:p>
    <w:p w:rsidR="008339BA" w:rsidRPr="008339BA" w:rsidRDefault="008339BA" w:rsidP="008339BA">
      <w:pPr>
        <w:jc w:val="both"/>
        <w:rPr>
          <w:rFonts w:eastAsiaTheme="minorHAnsi"/>
          <w:lang w:eastAsia="en-US"/>
        </w:rPr>
      </w:pPr>
    </w:p>
    <w:p w:rsidR="00C16A6B" w:rsidRDefault="00C16A6B" w:rsidP="008339BA"/>
    <w:p w:rsidR="008339BA" w:rsidRPr="008339BA" w:rsidRDefault="008339BA" w:rsidP="008339BA">
      <w:pPr>
        <w:jc w:val="both"/>
      </w:pPr>
      <w:r>
        <w:t xml:space="preserve">20. </w:t>
      </w:r>
      <w:r w:rsidRPr="008339BA">
        <w:t xml:space="preserve">Εάν αλλάξει το μέγεθος του πληθυσμού ενός είδους, το ποιοι άλλοι πληθυσμοί θα επηρεαστούν μπορεί να φανεί κυρίως από: </w:t>
      </w:r>
    </w:p>
    <w:p w:rsidR="008339BA" w:rsidRPr="008339BA" w:rsidRDefault="008339BA" w:rsidP="008339BA">
      <w:pPr>
        <w:jc w:val="both"/>
      </w:pPr>
      <w:r w:rsidRPr="008339BA">
        <w:t>α. την τροφική αλυσίδα</w:t>
      </w:r>
    </w:p>
    <w:p w:rsidR="008339BA" w:rsidRPr="008339BA" w:rsidRDefault="008339BA" w:rsidP="008339BA">
      <w:pPr>
        <w:jc w:val="both"/>
      </w:pPr>
      <w:r w:rsidRPr="008339BA">
        <w:t>β. το τροφικό πλέγμα</w:t>
      </w:r>
    </w:p>
    <w:p w:rsidR="008339BA" w:rsidRPr="008339BA" w:rsidRDefault="008339BA" w:rsidP="008339BA">
      <w:pPr>
        <w:jc w:val="both"/>
      </w:pPr>
      <w:r w:rsidRPr="008339BA">
        <w:t>γ. την τροφική πυραμίδα</w:t>
      </w:r>
    </w:p>
    <w:p w:rsidR="008339BA" w:rsidRDefault="008339BA" w:rsidP="008339BA">
      <w:pPr>
        <w:jc w:val="both"/>
      </w:pPr>
      <w:r w:rsidRPr="008339BA">
        <w:t>δ. όλα τα προηγούμενα</w:t>
      </w:r>
    </w:p>
    <w:p w:rsidR="00351671" w:rsidRDefault="00351671" w:rsidP="008339BA">
      <w:pPr>
        <w:jc w:val="both"/>
      </w:pPr>
    </w:p>
    <w:p w:rsidR="00351671" w:rsidRDefault="00351671" w:rsidP="00351671">
      <w:pPr>
        <w:jc w:val="center"/>
        <w:rPr>
          <w:b/>
          <w:sz w:val="32"/>
          <w:szCs w:val="32"/>
        </w:rPr>
      </w:pPr>
      <w:r w:rsidRPr="00351671">
        <w:rPr>
          <w:b/>
          <w:sz w:val="32"/>
          <w:szCs w:val="32"/>
        </w:rPr>
        <w:t>ΑΣΚΗΣΕΙΣ</w:t>
      </w:r>
    </w:p>
    <w:p w:rsidR="00351671" w:rsidRPr="008339BA" w:rsidRDefault="00351671" w:rsidP="00351671">
      <w:pPr>
        <w:jc w:val="both"/>
      </w:pPr>
    </w:p>
    <w:p w:rsidR="00112F16" w:rsidRPr="00112F16" w:rsidRDefault="00112F16" w:rsidP="00112F16">
      <w:pPr>
        <w:numPr>
          <w:ilvl w:val="0"/>
          <w:numId w:val="4"/>
        </w:numPr>
        <w:autoSpaceDE w:val="0"/>
        <w:autoSpaceDN w:val="0"/>
        <w:adjustRightInd w:val="0"/>
        <w:spacing w:line="244" w:lineRule="exact"/>
        <w:ind w:left="0" w:firstLine="0"/>
        <w:jc w:val="both"/>
      </w:pPr>
      <w:r w:rsidRPr="00112F16">
        <w:t xml:space="preserve">Ένας ταξιδιώτης στην Κεντρική Αφρική μολύνθηκε την ίδια χρονική στιγμή από το μικρόβιο της χολέρας για το οποίο είχε εμβολιαστεί στο παρελθόν, από το μικρόβιο που προκαλεί την ασθένεια του ύπνου και από ένα άγνωστο μικρόβιο. Παρότι </w:t>
      </w:r>
      <w:r w:rsidRPr="00112F16">
        <w:lastRenderedPageBreak/>
        <w:t xml:space="preserve">χορηγήθηκε άμεσα στον ταξιδιώτη ορός αντισωμάτων για το </w:t>
      </w:r>
      <w:proofErr w:type="spellStart"/>
      <w:r w:rsidRPr="00112F16">
        <w:t>τρυπανόσωμα</w:t>
      </w:r>
      <w:proofErr w:type="spellEnd"/>
      <w:r w:rsidRPr="00112F16">
        <w:t xml:space="preserve">, το άτομο εμφάνισε λοίμωξη με πυρετό. </w:t>
      </w:r>
    </w:p>
    <w:p w:rsidR="00112F16" w:rsidRPr="00112F16" w:rsidRDefault="00112F16" w:rsidP="00112F16">
      <w:pPr>
        <w:autoSpaceDE w:val="0"/>
        <w:autoSpaceDN w:val="0"/>
        <w:adjustRightInd w:val="0"/>
        <w:spacing w:line="244" w:lineRule="exact"/>
        <w:jc w:val="both"/>
        <w:rPr>
          <w:sz w:val="22"/>
          <w:szCs w:val="22"/>
        </w:rPr>
      </w:pPr>
      <w:r w:rsidRPr="00112F16">
        <w:t>Α. Στο διάγραμμα Α απεικονίζεται η μεταβολή της συγκέντρωσης των αντισωμάτων για κάθε ένα από τα τρία μικρόβια που μόλυναν το συγκεκριμένο άτομο. Να αντιστοιχίσετε τις καμπύλες αντισωμάτων α, β, γ με κάθε ένα από τα τρία μικρόβια που μόλυναν τον ταξιδιώτη. Να αιτιολογήσετε την απάντησή σας</w:t>
      </w:r>
      <w:r w:rsidRPr="00112F16">
        <w:rPr>
          <w:sz w:val="22"/>
          <w:szCs w:val="22"/>
        </w:rPr>
        <w:t xml:space="preserve">. </w:t>
      </w:r>
    </w:p>
    <w:p w:rsidR="00112F16" w:rsidRPr="00112F16" w:rsidRDefault="00112F16" w:rsidP="00112F16">
      <w:pPr>
        <w:rPr>
          <w:rFonts w:ascii="Arial" w:hAnsi="Arial" w:cs="Arial"/>
          <w:sz w:val="20"/>
          <w:szCs w:val="20"/>
          <w:lang w:val="en-US"/>
        </w:rPr>
      </w:pPr>
      <w:r w:rsidRPr="00112F16">
        <w:rPr>
          <w:rFonts w:ascii="Arial" w:hAnsi="Arial" w:cs="Arial"/>
          <w:noProof/>
          <w:sz w:val="20"/>
          <w:szCs w:val="20"/>
        </w:rPr>
        <w:drawing>
          <wp:inline distT="0" distB="0" distL="0" distR="0">
            <wp:extent cx="4352925" cy="1972945"/>
            <wp:effectExtent l="0" t="0" r="9525" b="825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1972945"/>
                    </a:xfrm>
                    <a:prstGeom prst="rect">
                      <a:avLst/>
                    </a:prstGeom>
                    <a:noFill/>
                    <a:ln>
                      <a:noFill/>
                    </a:ln>
                  </pic:spPr>
                </pic:pic>
              </a:graphicData>
            </a:graphic>
          </wp:inline>
        </w:drawing>
      </w:r>
    </w:p>
    <w:p w:rsidR="00112F16" w:rsidRPr="00112F16" w:rsidRDefault="00112F16" w:rsidP="00112F16">
      <w:pPr>
        <w:autoSpaceDE w:val="0"/>
        <w:autoSpaceDN w:val="0"/>
        <w:adjustRightInd w:val="0"/>
        <w:spacing w:line="259" w:lineRule="exact"/>
        <w:jc w:val="both"/>
      </w:pPr>
      <w:r w:rsidRPr="00112F16">
        <w:t xml:space="preserve">Β. Σε ποιο </w:t>
      </w:r>
      <w:r w:rsidRPr="00112F16">
        <w:rPr>
          <w:iCs/>
        </w:rPr>
        <w:t>από</w:t>
      </w:r>
      <w:r w:rsidRPr="00112F16">
        <w:rPr>
          <w:i/>
          <w:iCs/>
        </w:rPr>
        <w:t xml:space="preserve"> </w:t>
      </w:r>
      <w:r w:rsidRPr="00112F16">
        <w:t xml:space="preserve">τα τρία μικρόβια οφείλεται η λοίμωξη του ταξιδιώτη; </w:t>
      </w:r>
    </w:p>
    <w:p w:rsidR="00112F16" w:rsidRPr="00112F16" w:rsidRDefault="00112F16" w:rsidP="00112F16">
      <w:pPr>
        <w:autoSpaceDE w:val="0"/>
        <w:autoSpaceDN w:val="0"/>
        <w:adjustRightInd w:val="0"/>
        <w:spacing w:line="259" w:lineRule="exact"/>
        <w:jc w:val="both"/>
        <w:rPr>
          <w:sz w:val="22"/>
          <w:szCs w:val="22"/>
        </w:rPr>
      </w:pPr>
      <w:r w:rsidRPr="00112F16">
        <w:t>Γ. Στο διάγραμμα Β απεικονίζεται η μεταβολή της συγκέντρωσης ιντερφερονών και κυτταροτοξικών Τ-λεμφοκυττάρων στο σώμα αυτού του ατόμου</w:t>
      </w:r>
      <w:r w:rsidRPr="00112F16">
        <w:rPr>
          <w:sz w:val="22"/>
          <w:szCs w:val="22"/>
        </w:rPr>
        <w:t xml:space="preserve">. </w:t>
      </w:r>
    </w:p>
    <w:p w:rsidR="00C16A6B" w:rsidRDefault="00112F16" w:rsidP="00112F16">
      <w:pPr>
        <w:jc w:val="center"/>
      </w:pPr>
      <w:r w:rsidRPr="00112F16">
        <w:rPr>
          <w:rFonts w:ascii="Arial" w:hAnsi="Arial" w:cs="Arial"/>
          <w:noProof/>
          <w:sz w:val="20"/>
          <w:szCs w:val="20"/>
        </w:rPr>
        <w:drawing>
          <wp:inline distT="0" distB="0" distL="0" distR="0">
            <wp:extent cx="4164965" cy="1985645"/>
            <wp:effectExtent l="0" t="0" r="698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4965" cy="1985645"/>
                    </a:xfrm>
                    <a:prstGeom prst="rect">
                      <a:avLst/>
                    </a:prstGeom>
                    <a:noFill/>
                    <a:ln>
                      <a:noFill/>
                    </a:ln>
                  </pic:spPr>
                </pic:pic>
              </a:graphicData>
            </a:graphic>
          </wp:inline>
        </w:drawing>
      </w:r>
    </w:p>
    <w:p w:rsidR="00112F16" w:rsidRDefault="00112F16" w:rsidP="00112F16">
      <w:pPr>
        <w:jc w:val="center"/>
      </w:pPr>
    </w:p>
    <w:p w:rsidR="00112F16" w:rsidRPr="006A55F8" w:rsidRDefault="00112F16" w:rsidP="00112F16">
      <w:pPr>
        <w:autoSpaceDE w:val="0"/>
        <w:autoSpaceDN w:val="0"/>
        <w:adjustRightInd w:val="0"/>
        <w:spacing w:line="249" w:lineRule="exact"/>
        <w:jc w:val="both"/>
      </w:pPr>
      <w:proofErr w:type="spellStart"/>
      <w:proofErr w:type="gramStart"/>
      <w:r w:rsidRPr="006A55F8">
        <w:rPr>
          <w:lang w:val="en-US"/>
        </w:rPr>
        <w:t>i</w:t>
      </w:r>
      <w:proofErr w:type="spellEnd"/>
      <w:proofErr w:type="gramEnd"/>
      <w:r w:rsidRPr="006A55F8">
        <w:t>. Για ποιον λόγο α</w:t>
      </w:r>
      <w:r>
        <w:t>υξήθηκε η συγκέντρωση των ιντερφερονών και κυττα</w:t>
      </w:r>
      <w:r w:rsidRPr="006A55F8">
        <w:t xml:space="preserve">ροτοξικών Τ-λεμφοκυττάρων στο άτομο; </w:t>
      </w:r>
    </w:p>
    <w:p w:rsidR="00112F16" w:rsidRPr="006A55F8" w:rsidRDefault="00112F16" w:rsidP="00112F16">
      <w:pPr>
        <w:autoSpaceDE w:val="0"/>
        <w:autoSpaceDN w:val="0"/>
        <w:adjustRightInd w:val="0"/>
        <w:spacing w:before="33" w:line="259" w:lineRule="exact"/>
        <w:jc w:val="both"/>
      </w:pPr>
      <w:r>
        <w:rPr>
          <w:lang w:val="en-US"/>
        </w:rPr>
        <w:t>ii</w:t>
      </w:r>
      <w:r w:rsidRPr="006A55F8">
        <w:t>. Ποιο είδος α</w:t>
      </w:r>
      <w:r>
        <w:t>νοσίας επιτελείται από τα Τ-λεμφ</w:t>
      </w:r>
      <w:r w:rsidRPr="006A55F8">
        <w:t>ο</w:t>
      </w:r>
      <w:r>
        <w:t>κύτταρα; Ποιο άλλο εί</w:t>
      </w:r>
      <w:r w:rsidRPr="006A55F8">
        <w:t>δος ανοσίας γνωρίζετε ότι επιτελείτ</w:t>
      </w:r>
      <w:r>
        <w:t>αι κατά την ανοσοβιολογική από</w:t>
      </w:r>
      <w:r w:rsidRPr="006A55F8">
        <w:t xml:space="preserve">κριση και πώς επιτυγχάνεται; </w:t>
      </w:r>
    </w:p>
    <w:p w:rsidR="00112F16" w:rsidRPr="006A55F8" w:rsidRDefault="00112F16" w:rsidP="00112F16"/>
    <w:p w:rsidR="00112F16" w:rsidRPr="003C292E" w:rsidRDefault="00112F16" w:rsidP="00112F16">
      <w:pPr>
        <w:jc w:val="both"/>
      </w:pPr>
      <w:r>
        <w:t xml:space="preserve">2. </w:t>
      </w:r>
      <w:r>
        <w:t>Στο ακόλουθο διάγραμμα παριστάνεται η μεταβολή της συγκέντρωσης αντιγόνων που χορηγήθηκαν ως εμβόλιο στο σώμα ενός ανθρώπου και των αντισωμάτων που παράγονται από τον ανοσοβιολογικό μηχανισμό για το αντιγόνο αυτό.</w:t>
      </w:r>
    </w:p>
    <w:p w:rsidR="00112F16" w:rsidRDefault="00112F16" w:rsidP="00112F16">
      <w:pPr>
        <w:jc w:val="center"/>
      </w:pPr>
      <w:r w:rsidRPr="00FE3184">
        <w:rPr>
          <w:rFonts w:ascii="Arial" w:hAnsi="Arial" w:cs="Arial"/>
          <w:noProof/>
          <w:sz w:val="20"/>
          <w:szCs w:val="20"/>
        </w:rPr>
        <w:drawing>
          <wp:inline distT="0" distB="0" distL="0" distR="0">
            <wp:extent cx="3187700" cy="1553210"/>
            <wp:effectExtent l="0" t="0" r="0" b="889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0" cy="1553210"/>
                    </a:xfrm>
                    <a:prstGeom prst="rect">
                      <a:avLst/>
                    </a:prstGeom>
                    <a:noFill/>
                    <a:ln>
                      <a:noFill/>
                    </a:ln>
                  </pic:spPr>
                </pic:pic>
              </a:graphicData>
            </a:graphic>
          </wp:inline>
        </w:drawing>
      </w:r>
    </w:p>
    <w:p w:rsidR="00112F16" w:rsidRDefault="00112F16" w:rsidP="00112F16">
      <w:pPr>
        <w:jc w:val="center"/>
      </w:pPr>
    </w:p>
    <w:p w:rsidR="00112F16" w:rsidRDefault="00112F16" w:rsidP="00112F16">
      <w:pPr>
        <w:jc w:val="center"/>
      </w:pPr>
    </w:p>
    <w:p w:rsidR="00112F16" w:rsidRDefault="00112F16" w:rsidP="00112F16">
      <w:pPr>
        <w:jc w:val="both"/>
      </w:pPr>
      <w:r>
        <w:lastRenderedPageBreak/>
        <w:t>α) ποια καμπύλη αντιστοιχεί στο εμβόλιο και ποια στα αντισώματα;</w:t>
      </w:r>
    </w:p>
    <w:p w:rsidR="00112F16" w:rsidRDefault="00112F16" w:rsidP="00112F16">
      <w:pPr>
        <w:jc w:val="both"/>
      </w:pPr>
      <w:r>
        <w:t>β) ποιος τύπος ανοσίας επιτυγχάνεται με τη χορήγηση του εμβολίου και που αποσκοπεί;</w:t>
      </w:r>
    </w:p>
    <w:p w:rsidR="00112F16" w:rsidRDefault="00112F16" w:rsidP="00112F16">
      <w:pPr>
        <w:jc w:val="both"/>
      </w:pPr>
      <w:r>
        <w:t>γ) Για ποιο λόγο η συγκέντρωση των ουσιών (α) παραμένει σχεδόν σταθερή τις πρώτες 5 μέρες</w:t>
      </w:r>
    </w:p>
    <w:p w:rsidR="00112F16" w:rsidRDefault="00112F16" w:rsidP="00112F16">
      <w:pPr>
        <w:jc w:val="both"/>
      </w:pPr>
    </w:p>
    <w:p w:rsidR="00112F16" w:rsidRDefault="00112F16" w:rsidP="00112F16">
      <w:pPr>
        <w:autoSpaceDE w:val="0"/>
        <w:autoSpaceDN w:val="0"/>
        <w:adjustRightInd w:val="0"/>
        <w:spacing w:before="249"/>
        <w:jc w:val="both"/>
      </w:pPr>
      <w:r>
        <w:t xml:space="preserve">3. </w:t>
      </w:r>
      <w:r w:rsidRPr="00A8502F">
        <w:t xml:space="preserve">Η πυραμίδα πληθυσμού ατόμων ενός </w:t>
      </w:r>
      <w:proofErr w:type="spellStart"/>
      <w:r w:rsidRPr="00A8502F">
        <w:t>αυτότροφου</w:t>
      </w:r>
      <w:proofErr w:type="spellEnd"/>
      <w:r w:rsidRPr="00A8502F">
        <w:t xml:space="preserve"> οικοσυστήματος</w:t>
      </w:r>
      <w:r>
        <w:t xml:space="preserve"> που περιλαμ</w:t>
      </w:r>
      <w:r w:rsidRPr="00A8502F">
        <w:t>βάνει τα είδη</w:t>
      </w:r>
      <w:r>
        <w:t xml:space="preserve"> Α, Β και Γ έχει την</w:t>
      </w:r>
      <w:r w:rsidRPr="00A8502F">
        <w:t xml:space="preserve"> ακόλουθη</w:t>
      </w:r>
      <w:r>
        <w:t xml:space="preserve"> μορφ</w:t>
      </w:r>
      <w:r w:rsidRPr="00A8502F">
        <w:t>ή:</w:t>
      </w:r>
    </w:p>
    <w:p w:rsidR="00112F16" w:rsidRPr="00025847" w:rsidRDefault="00112F16" w:rsidP="00112F16">
      <w:pPr>
        <w:autoSpaceDE w:val="0"/>
        <w:autoSpaceDN w:val="0"/>
        <w:adjustRightInd w:val="0"/>
        <w:spacing w:before="249"/>
        <w:jc w:val="center"/>
      </w:pPr>
      <w:r w:rsidRPr="00193E62">
        <w:rPr>
          <w:rFonts w:ascii="Arial" w:hAnsi="Arial" w:cs="Arial"/>
          <w:noProof/>
          <w:sz w:val="20"/>
          <w:szCs w:val="20"/>
        </w:rPr>
        <w:drawing>
          <wp:inline distT="0" distB="0" distL="0" distR="0">
            <wp:extent cx="3538855" cy="964565"/>
            <wp:effectExtent l="0" t="0" r="4445" b="698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8855" cy="964565"/>
                    </a:xfrm>
                    <a:prstGeom prst="rect">
                      <a:avLst/>
                    </a:prstGeom>
                    <a:noFill/>
                    <a:ln>
                      <a:noFill/>
                    </a:ln>
                  </pic:spPr>
                </pic:pic>
              </a:graphicData>
            </a:graphic>
          </wp:inline>
        </w:drawing>
      </w:r>
    </w:p>
    <w:p w:rsidR="00112F16" w:rsidRPr="0045192F" w:rsidRDefault="00112F16" w:rsidP="00112F16">
      <w:pPr>
        <w:autoSpaceDE w:val="0"/>
        <w:autoSpaceDN w:val="0"/>
        <w:adjustRightInd w:val="0"/>
        <w:spacing w:line="244" w:lineRule="exact"/>
        <w:jc w:val="both"/>
      </w:pPr>
      <w:r>
        <w:t>Να υπολογίσετε το μέσο β</w:t>
      </w:r>
      <w:r w:rsidRPr="0045192F">
        <w:t>άρος των οργανισμώ</w:t>
      </w:r>
      <w:r>
        <w:t>ν Α και Γ, αν είναι γνωστό ότι η συνολική β</w:t>
      </w:r>
      <w:r w:rsidRPr="0045192F">
        <w:t>ιομάζα των οργανισμών του δεύτ</w:t>
      </w:r>
      <w:r>
        <w:t>ερου τροφικού επιπέδου είναι ίση</w:t>
      </w:r>
      <w:r w:rsidRPr="0045192F">
        <w:t xml:space="preserve"> με 5.000Kg. </w:t>
      </w:r>
    </w:p>
    <w:p w:rsidR="00112F16" w:rsidRDefault="00112F16" w:rsidP="00112F16">
      <w:pPr>
        <w:jc w:val="both"/>
      </w:pPr>
    </w:p>
    <w:p w:rsidR="00112F16" w:rsidRPr="002D4E77" w:rsidRDefault="00112F16" w:rsidP="00112F16">
      <w:pPr>
        <w:jc w:val="both"/>
      </w:pPr>
      <w:r>
        <w:t xml:space="preserve">4. </w:t>
      </w:r>
      <w:r>
        <w:t>Σε ένα λιμναίο οικοσύστημα έχουμε το παρακάτω υποθετικό τροφικό πλέγμα:</w:t>
      </w:r>
    </w:p>
    <w:p w:rsidR="00112F16" w:rsidRDefault="00112F16" w:rsidP="00112F16">
      <w:pPr>
        <w:jc w:val="center"/>
        <w:rPr>
          <w:b/>
        </w:rPr>
      </w:pPr>
      <w:r w:rsidRPr="00193E62">
        <w:rPr>
          <w:rFonts w:ascii="Arial" w:hAnsi="Arial" w:cs="Arial"/>
          <w:noProof/>
          <w:sz w:val="20"/>
          <w:szCs w:val="20"/>
        </w:rPr>
        <w:drawing>
          <wp:inline distT="0" distB="0" distL="0" distR="0">
            <wp:extent cx="4515485" cy="264922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5485" cy="2649220"/>
                    </a:xfrm>
                    <a:prstGeom prst="rect">
                      <a:avLst/>
                    </a:prstGeom>
                    <a:noFill/>
                    <a:ln>
                      <a:noFill/>
                    </a:ln>
                  </pic:spPr>
                </pic:pic>
              </a:graphicData>
            </a:graphic>
          </wp:inline>
        </w:drawing>
      </w:r>
    </w:p>
    <w:p w:rsidR="00112F16" w:rsidRDefault="00112F16" w:rsidP="00112F16">
      <w:pPr>
        <w:autoSpaceDE w:val="0"/>
        <w:autoSpaceDN w:val="0"/>
        <w:adjustRightInd w:val="0"/>
        <w:spacing w:line="297" w:lineRule="exact"/>
        <w:ind w:left="709"/>
        <w:jc w:val="both"/>
      </w:pPr>
      <w:r w:rsidRPr="00B906D6">
        <w:t xml:space="preserve">α. Να γράψετε όλες τις διαφορετικές τροφικές αλυσίδες που δημιουργούνται </w:t>
      </w:r>
    </w:p>
    <w:p w:rsidR="00112F16" w:rsidRDefault="00112F16" w:rsidP="00112F16">
      <w:pPr>
        <w:autoSpaceDE w:val="0"/>
        <w:autoSpaceDN w:val="0"/>
        <w:adjustRightInd w:val="0"/>
        <w:spacing w:line="297" w:lineRule="exact"/>
        <w:ind w:left="709"/>
        <w:jc w:val="both"/>
      </w:pPr>
      <w:r w:rsidRPr="00B906D6">
        <w:t xml:space="preserve">β. Να κατατάξετε τους οργανισμούς σε όλα τα δυνατά τροφικά επίπεδα. </w:t>
      </w:r>
    </w:p>
    <w:p w:rsidR="00112F16" w:rsidRPr="00B906D6" w:rsidRDefault="00112F16" w:rsidP="00112F16">
      <w:pPr>
        <w:autoSpaceDE w:val="0"/>
        <w:autoSpaceDN w:val="0"/>
        <w:adjustRightInd w:val="0"/>
        <w:spacing w:line="297" w:lineRule="exact"/>
        <w:ind w:left="709"/>
        <w:jc w:val="both"/>
      </w:pPr>
      <w:r w:rsidRPr="00B906D6">
        <w:t>γ. Ποιοι οργανισμοί συμπεριφέρον</w:t>
      </w:r>
      <w:r>
        <w:t>ται ταυτόχρονα ως καταναλωτές 2η</w:t>
      </w:r>
      <w:r w:rsidRPr="00B906D6">
        <w:t xml:space="preserve">ς και </w:t>
      </w:r>
    </w:p>
    <w:p w:rsidR="00112F16" w:rsidRPr="00B906D6" w:rsidRDefault="00112F16" w:rsidP="00112F16">
      <w:pPr>
        <w:autoSpaceDE w:val="0"/>
        <w:autoSpaceDN w:val="0"/>
        <w:adjustRightInd w:val="0"/>
        <w:spacing w:before="19" w:line="297" w:lineRule="exact"/>
        <w:ind w:left="709"/>
        <w:jc w:val="both"/>
      </w:pPr>
      <w:r>
        <w:t>ως καταναλωτές 3η</w:t>
      </w:r>
      <w:r w:rsidRPr="00B906D6">
        <w:t xml:space="preserve">ς τάξης; </w:t>
      </w:r>
    </w:p>
    <w:p w:rsidR="00112F16" w:rsidRPr="00B906D6" w:rsidRDefault="00112F16" w:rsidP="00112F16">
      <w:pPr>
        <w:autoSpaceDE w:val="0"/>
        <w:autoSpaceDN w:val="0"/>
        <w:adjustRightInd w:val="0"/>
        <w:spacing w:line="297" w:lineRule="exact"/>
        <w:ind w:left="709"/>
        <w:jc w:val="both"/>
      </w:pPr>
      <w:r w:rsidRPr="00B906D6">
        <w:t>δ. Αν η ενέργεια που περιέχεται στον πληθυσμό</w:t>
      </w:r>
      <w:r>
        <w:t xml:space="preserve"> της λιβελούλας</w:t>
      </w:r>
      <w:bookmarkStart w:id="0" w:name="_GoBack"/>
      <w:bookmarkEnd w:id="0"/>
      <w:r>
        <w:t xml:space="preserve"> είναι 1.000KJou</w:t>
      </w:r>
      <w:r>
        <w:rPr>
          <w:lang w:val="en-US"/>
        </w:rPr>
        <w:t>l</w:t>
      </w:r>
      <w:r w:rsidRPr="00B906D6">
        <w:t>es, να υπολογίσετε την</w:t>
      </w:r>
      <w:r>
        <w:t xml:space="preserve"> ενέργεια στον πληθυσμό των βατ</w:t>
      </w:r>
      <w:r w:rsidRPr="00B906D6">
        <w:t xml:space="preserve">ράχων. </w:t>
      </w:r>
    </w:p>
    <w:p w:rsidR="00112F16" w:rsidRPr="00B906D6" w:rsidRDefault="00112F16" w:rsidP="00112F16">
      <w:pPr>
        <w:autoSpaceDE w:val="0"/>
        <w:autoSpaceDN w:val="0"/>
        <w:adjustRightInd w:val="0"/>
        <w:spacing w:line="302" w:lineRule="exact"/>
        <w:ind w:left="709"/>
        <w:jc w:val="both"/>
      </w:pPr>
      <w:r w:rsidRPr="00B906D6">
        <w:t xml:space="preserve">ε. Λιπάσματα από γειτονικά χωράφια που αποπλένονται από το νερό της βροχής εμπλουτίζουν με νιτρικά και φωσφορικά άλατα τη λίμνη. Αυτό έχει ως αποτέλεσμα να παρατηρηθεί αύξηση του πληθυσμού των υδροβίων φωτοσυνθετικών οργανισμών. </w:t>
      </w:r>
      <w:r>
        <w:t>Να εξηγήσετε πώς επηρε</w:t>
      </w:r>
      <w:r w:rsidRPr="00B906D6">
        <w:t>άζονται οι πληθυσμοί των ψαριών (π</w:t>
      </w:r>
      <w:r>
        <w:t>έστροφες, κυπρίνοι) από το φαι</w:t>
      </w:r>
      <w:r w:rsidRPr="00B906D6">
        <w:t xml:space="preserve">νόμενο αυτό; </w:t>
      </w:r>
    </w:p>
    <w:p w:rsidR="00112F16" w:rsidRDefault="00112F16" w:rsidP="00112F16">
      <w:pPr>
        <w:jc w:val="both"/>
      </w:pPr>
    </w:p>
    <w:sectPr w:rsidR="00112F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D7A4C"/>
    <w:multiLevelType w:val="singleLevel"/>
    <w:tmpl w:val="42A08716"/>
    <w:lvl w:ilvl="0">
      <w:start w:val="1"/>
      <w:numFmt w:val="decimal"/>
      <w:lvlText w:val="%1."/>
      <w:lvlJc w:val="left"/>
      <w:pPr>
        <w:ind w:left="720" w:hanging="360"/>
      </w:pPr>
      <w:rPr>
        <w:rFonts w:ascii="Times New Roman" w:hAnsi="Times New Roman" w:cs="Times New Roman" w:hint="default"/>
        <w:sz w:val="24"/>
        <w:szCs w:val="24"/>
      </w:rPr>
    </w:lvl>
  </w:abstractNum>
  <w:abstractNum w:abstractNumId="1" w15:restartNumberingAfterBreak="0">
    <w:nsid w:val="345F58E4"/>
    <w:multiLevelType w:val="hybridMultilevel"/>
    <w:tmpl w:val="E5DCE1AC"/>
    <w:lvl w:ilvl="0" w:tplc="A30A26C8">
      <w:start w:val="9"/>
      <w:numFmt w:val="decimal"/>
      <w:lvlText w:val="%1."/>
      <w:lvlJc w:val="left"/>
      <w:pPr>
        <w:tabs>
          <w:tab w:val="num" w:pos="36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72668A2"/>
    <w:multiLevelType w:val="hybridMultilevel"/>
    <w:tmpl w:val="0E5E8A1A"/>
    <w:lvl w:ilvl="0" w:tplc="A1502462">
      <w:start w:val="3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E9F71FB"/>
    <w:multiLevelType w:val="singleLevel"/>
    <w:tmpl w:val="42A08716"/>
    <w:lvl w:ilvl="0">
      <w:start w:val="1"/>
      <w:numFmt w:val="decimal"/>
      <w:lvlText w:val="%1."/>
      <w:lvlJc w:val="left"/>
      <w:pPr>
        <w:ind w:left="720" w:hanging="360"/>
      </w:pPr>
      <w:rPr>
        <w:rFonts w:ascii="Times New Roman" w:hAnsi="Times New Roman" w:cs="Times New Roman" w:hint="default"/>
        <w:sz w:val="24"/>
        <w:szCs w:val="24"/>
      </w:rPr>
    </w:lvl>
  </w:abstractNum>
  <w:abstractNum w:abstractNumId="4" w15:restartNumberingAfterBreak="0">
    <w:nsid w:val="51AB4D7E"/>
    <w:multiLevelType w:val="hybridMultilevel"/>
    <w:tmpl w:val="37DE8A6E"/>
    <w:lvl w:ilvl="0" w:tplc="38BCD478">
      <w:start w:val="4"/>
      <w:numFmt w:val="decimal"/>
      <w:lvlText w:val="%1."/>
      <w:lvlJc w:val="left"/>
      <w:pPr>
        <w:tabs>
          <w:tab w:val="num" w:pos="36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F6519C7"/>
    <w:multiLevelType w:val="hybridMultilevel"/>
    <w:tmpl w:val="4B20A23A"/>
    <w:lvl w:ilvl="0" w:tplc="4CA6EC26">
      <w:start w:val="4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6B"/>
    <w:rsid w:val="00112F16"/>
    <w:rsid w:val="00351671"/>
    <w:rsid w:val="008339BA"/>
    <w:rsid w:val="00AC3165"/>
    <w:rsid w:val="00C16A6B"/>
    <w:rsid w:val="00F31474"/>
    <w:rsid w:val="00FF6C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124D"/>
  <w15:chartTrackingRefBased/>
  <w15:docId w15:val="{E6616053-DA47-4E15-8735-FF3CA59F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A6B"/>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C19"/>
    <w:pPr>
      <w:ind w:left="720"/>
      <w:contextualSpacing/>
    </w:pPr>
  </w:style>
  <w:style w:type="paragraph" w:styleId="2">
    <w:name w:val="Body Text Indent 2"/>
    <w:basedOn w:val="a"/>
    <w:link w:val="2Char"/>
    <w:rsid w:val="00C16A6B"/>
    <w:pPr>
      <w:ind w:left="630" w:hanging="270"/>
      <w:jc w:val="both"/>
    </w:pPr>
  </w:style>
  <w:style w:type="character" w:customStyle="1" w:styleId="2Char">
    <w:name w:val="Σώμα κείμενου με εσοχή 2 Char"/>
    <w:basedOn w:val="a0"/>
    <w:link w:val="2"/>
    <w:rsid w:val="00C16A6B"/>
    <w:rPr>
      <w:rFonts w:ascii="Times New Roman" w:eastAsia="Times New Roman" w:hAnsi="Times New Roman" w:cs="Times New Roman"/>
      <w:sz w:val="24"/>
      <w:szCs w:val="24"/>
      <w:lang w:eastAsia="el-GR"/>
    </w:rPr>
  </w:style>
  <w:style w:type="paragraph" w:styleId="a4">
    <w:name w:val="Body Text"/>
    <w:basedOn w:val="a"/>
    <w:link w:val="Char"/>
    <w:uiPriority w:val="99"/>
    <w:semiHidden/>
    <w:unhideWhenUsed/>
    <w:rsid w:val="00C16A6B"/>
    <w:pPr>
      <w:spacing w:after="120"/>
    </w:pPr>
  </w:style>
  <w:style w:type="character" w:customStyle="1" w:styleId="Char">
    <w:name w:val="Σώμα κειμένου Char"/>
    <w:basedOn w:val="a0"/>
    <w:link w:val="a4"/>
    <w:uiPriority w:val="99"/>
    <w:semiHidden/>
    <w:rsid w:val="00C16A6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953</Words>
  <Characters>5147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xenia</cp:lastModifiedBy>
  <cp:revision>3</cp:revision>
  <dcterms:created xsi:type="dcterms:W3CDTF">2025-04-06T09:22:00Z</dcterms:created>
  <dcterms:modified xsi:type="dcterms:W3CDTF">2025-04-06T09:54:00Z</dcterms:modified>
</cp:coreProperties>
</file>