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D3" w:rsidRDefault="00072427" w:rsidP="00072427">
      <w:pPr>
        <w:jc w:val="both"/>
      </w:pPr>
      <w:r w:rsidRPr="00072427">
        <w:rPr>
          <w:b/>
          <w:bCs/>
        </w:rPr>
        <w:fldChar w:fldCharType="begin"/>
      </w:r>
      <w:r w:rsidRPr="00072427">
        <w:rPr>
          <w:b/>
          <w:bCs/>
        </w:rPr>
        <w:instrText xml:space="preserve"> HYPERLINK "https://latistor.blogspot.com/2020/07/2-4-1-17.html" </w:instrText>
      </w:r>
      <w:r w:rsidRPr="00072427">
        <w:rPr>
          <w:b/>
          <w:bCs/>
        </w:rPr>
        <w:fldChar w:fldCharType="separate"/>
      </w:r>
      <w:r w:rsidRPr="00072427">
        <w:rPr>
          <w:rStyle w:val="-"/>
          <w:b/>
          <w:bCs/>
        </w:rPr>
        <w:t>Βιβλίο 2. Κεφάλαιο 4. §1-17</w:t>
      </w:r>
      <w:r w:rsidRPr="00072427">
        <w:rPr>
          <w:lang w:val="en-US"/>
        </w:rPr>
        <w:fldChar w:fldCharType="end"/>
      </w:r>
    </w:p>
    <w:p w:rsidR="00D46ED3" w:rsidRPr="00D46ED3" w:rsidRDefault="00D46ED3" w:rsidP="00072427">
      <w:pPr>
        <w:jc w:val="both"/>
      </w:pPr>
    </w:p>
    <w:p w:rsidR="00336625" w:rsidRPr="00336625" w:rsidRDefault="00336625" w:rsidP="00336625">
      <w:pPr>
        <w:jc w:val="both"/>
      </w:pPr>
      <w:r w:rsidRPr="00336625">
        <w:rPr>
          <w:b/>
          <w:bCs/>
          <w:u w:val="single"/>
        </w:rPr>
        <w:t>Ερωτήσεις - Ασκήσεις</w:t>
      </w:r>
    </w:p>
    <w:p w:rsidR="00336625" w:rsidRPr="00336625" w:rsidRDefault="00336625" w:rsidP="00336625">
      <w:pPr>
        <w:jc w:val="both"/>
      </w:pPr>
      <w:r w:rsidRPr="00336625">
        <w:rPr>
          <w:b/>
          <w:bCs/>
        </w:rPr>
        <w:t>1</w:t>
      </w:r>
      <w:r w:rsidRPr="00336625">
        <w:t>. </w:t>
      </w:r>
      <w:r w:rsidRPr="00336625">
        <w:rPr>
          <w:b/>
          <w:bCs/>
        </w:rPr>
        <w:t>Πώς κρίνετε την πολιτική ενέργεια των Μεγαρέων και των Θηβαίων να δέχονται Αθηναίους πολιτικούς φυγάδες στις χώρες τους</w:t>
      </w:r>
      <w:r w:rsidRPr="00336625">
        <w:t>; </w:t>
      </w:r>
      <w:r w:rsidRPr="00336625">
        <w:rPr>
          <w:b/>
          <w:bCs/>
        </w:rPr>
        <w:t>Σε τι οφείλεται αυτή η θεαματική μεταστροφή της πολιτικής τους</w:t>
      </w:r>
      <w:r w:rsidRPr="00336625">
        <w:t>; (</w:t>
      </w:r>
      <w:proofErr w:type="spellStart"/>
      <w:r w:rsidRPr="00336625">
        <w:t>πρβλ</w:t>
      </w:r>
      <w:proofErr w:type="spellEnd"/>
      <w:r w:rsidRPr="00336625">
        <w:t>. </w:t>
      </w:r>
      <w:proofErr w:type="spellStart"/>
      <w:r w:rsidRPr="00336625">
        <w:t>Ἑλλ</w:t>
      </w:r>
      <w:proofErr w:type="spellEnd"/>
      <w:r w:rsidRPr="00336625">
        <w:t xml:space="preserve">. 2.11.19 «... </w:t>
      </w:r>
      <w:proofErr w:type="spellStart"/>
      <w:r w:rsidRPr="00336625">
        <w:t>μὴ</w:t>
      </w:r>
      <w:proofErr w:type="spellEnd"/>
      <w:r w:rsidRPr="00336625">
        <w:t> </w:t>
      </w:r>
      <w:proofErr w:type="spellStart"/>
      <w:r w:rsidRPr="00336625">
        <w:t>σπένδεσθαι</w:t>
      </w:r>
      <w:proofErr w:type="spellEnd"/>
      <w:r w:rsidRPr="00336625">
        <w:t> </w:t>
      </w:r>
      <w:proofErr w:type="spellStart"/>
      <w:r w:rsidRPr="00336625">
        <w:t>Ἀθηναίοις</w:t>
      </w:r>
      <w:proofErr w:type="spellEnd"/>
      <w:r w:rsidRPr="00336625">
        <w:t> </w:t>
      </w:r>
      <w:proofErr w:type="spellStart"/>
      <w:r w:rsidRPr="00336625">
        <w:t>ἀλλ</w:t>
      </w:r>
      <w:proofErr w:type="spellEnd"/>
      <w:r w:rsidRPr="00336625">
        <w:t>’ </w:t>
      </w:r>
      <w:proofErr w:type="spellStart"/>
      <w:r w:rsidRPr="00336625">
        <w:t>ἐξαιρεῖν</w:t>
      </w:r>
      <w:proofErr w:type="spellEnd"/>
      <w:r w:rsidRPr="00336625">
        <w:t>.»).</w:t>
      </w:r>
      <w:bookmarkStart w:id="0" w:name="_GoBack"/>
      <w:bookmarkEnd w:id="0"/>
    </w:p>
    <w:p w:rsidR="00336625" w:rsidRPr="00336625" w:rsidRDefault="00336625" w:rsidP="00336625">
      <w:pPr>
        <w:jc w:val="both"/>
      </w:pPr>
      <w:r w:rsidRPr="00336625">
        <w:t>Η δραστική επιδείνωση της πολιτικής κατάστασης στην Αθήνα, με τις συλλήψεις, τις εκτελέσεις και τη γενικότερη τρομοκράτηση των πολιτών, λειτούργησε αφυπνιστικά για τα ανθρωπιστικά συναισθήματα και ιδεώδη των γειτονικών πόλεων. Η επιλογή, επομένως, των Μεγαρέων και των Θηβαίων να δέχονται τους διωκόμενους Αθηναίους και να τους προσφέρουν άσυλο, μπορεί να ιδωθεί ως μια ανθρωπιστική απάντηση στην σκληρότητα των Τριάκοντα. Παράλληλα, βέβαια, αποτελούσε και μία πολιτική ενέργεια, εφόσον τους έφερνε σε ανοιχτή αντιπαράθεση με την Σπάρτη. Ως προς αυτό θα πρέπει να ληφθεί υπόψη η απογοήτευση που είχε επικρατήσει στις ελληνικές πόλεις όταν έγινε αντιληπτό το πραγματικό πρόσωπο της Σπαρτιατικής «ηγεμονίας».</w:t>
      </w:r>
    </w:p>
    <w:p w:rsidR="00336625" w:rsidRPr="00336625" w:rsidRDefault="00336625" w:rsidP="00336625">
      <w:pPr>
        <w:jc w:val="both"/>
      </w:pPr>
      <w:r w:rsidRPr="00336625">
        <w:t>Μετά την κατάρρευση των Αθηνών οι Έλληνες διαπίστωσαν πολύ γρήγορα ότι η σπαρτιατική εξουσία δεν ήταν λιγότερο καταπιεστική απ’ όσο η αττική ηγεμονία. Το σύστημα των Λακεδαιμονίων, οι οποίοι υποστήριξαν παντού τις ολιγαρχικές μειονότητες και προσπάθησαν να διασφαλίσουν την κυριαρχία τους με στρατιωτικές φρουρές που διοικούνταν από Σπαρτιάτες αρμοστές, όπως ακριβώς έκαναν στην Αθήνα, έγινε αφορμή να χυθεί άδικα πολύ αίμα. Η αυτονομία, την οποία υποσχόταν η Σπάρτη και που όλοι προσδοκούσαν μετά την πτώση των Αθηνών, αποδείχτηκε πολύ σύντομα πως δεν αποτελούσε ποτέ ειλικρινή πρόθεση των Σπαρτιατών.</w:t>
      </w:r>
    </w:p>
    <w:p w:rsidR="00336625" w:rsidRPr="00336625" w:rsidRDefault="00336625" w:rsidP="00336625">
      <w:pPr>
        <w:jc w:val="both"/>
      </w:pPr>
      <w:r w:rsidRPr="00336625">
        <w:t>Έχοντας κατά νου την έκταση της απογοήτευσης που είχε προκαλέσει η ανειλικρίνεια κι ο αυταρχισμός της Σπάρτης, αντιλαμβανόμαστε πως η μεταστροφή της πολιτικής αυτών των πόλεων -και ιδίως των Θηβαίων- αποτελούσε απόπειρα αντίδρασης απέναντι στους μέχρι τότε συμμάχους τους. Έτσι, παρά το γεγονός ότι είχαν συμμαχήσει με τη Σπάρτη από την αρχή κιόλας του Πελοποννησιακού Πολέμου, κι οι Θηβαίοι είχαν επιδείξει μεγάλη σκληρότητα απέναντι στην Αθήνα, προτείνοντας την ολοκληρωτική της καταστροφή, άλλαξαν πλήρως τη στάση τους όταν η εξουσία πέρασε στα χέρια της Σπάρτης και συνειδητοποίησαν την απροθυμία της να εκπληρώσει τις αρχικές της υποσχέσεις.</w:t>
      </w:r>
    </w:p>
    <w:p w:rsidR="00336625" w:rsidRPr="00336625" w:rsidRDefault="00336625" w:rsidP="00336625">
      <w:pPr>
        <w:jc w:val="both"/>
      </w:pPr>
    </w:p>
    <w:p w:rsidR="00336625" w:rsidRPr="00336625" w:rsidRDefault="00336625" w:rsidP="00336625">
      <w:pPr>
        <w:jc w:val="both"/>
      </w:pPr>
      <w:r w:rsidRPr="00336625">
        <w:rPr>
          <w:b/>
          <w:bCs/>
        </w:rPr>
        <w:t>2</w:t>
      </w:r>
      <w:r w:rsidRPr="00336625">
        <w:t>. </w:t>
      </w:r>
      <w:r w:rsidRPr="00336625">
        <w:rPr>
          <w:b/>
          <w:bCs/>
        </w:rPr>
        <w:t>Εκτός από το «πολιτικό άσυλο» που, σύμφωνα με τις παραδόσεις, προστάτευαν ο Διόνυσος και ο Ηρακλής (η λατρεία τους είχε βαθιές ρίζες στη Θήβα), ποια είναι η πιο εντυπωσιακή παροχή των Θηβαίων προς τους φυγάδες Αθηναίους</w:t>
      </w:r>
      <w:r w:rsidRPr="00336625">
        <w:t>;</w:t>
      </w:r>
    </w:p>
    <w:p w:rsidR="00336625" w:rsidRPr="00336625" w:rsidRDefault="00336625" w:rsidP="00336625">
      <w:pPr>
        <w:jc w:val="both"/>
      </w:pPr>
    </w:p>
    <w:p w:rsidR="00336625" w:rsidRPr="00336625" w:rsidRDefault="00336625" w:rsidP="00336625">
      <w:pPr>
        <w:jc w:val="both"/>
      </w:pPr>
      <w:r w:rsidRPr="00336625">
        <w:lastRenderedPageBreak/>
        <w:t>Το κύμα φυγής Αθηναίων λόγω της ακραίας βιαιότητας των Τριάκοντα είχε οδηγήσει τη Σπάρτη στην έκδοση διατάγματος με το οποίο απαιτούσε την επιστροφή αυτών των «πολιτικών προσφύγων» στην Αθήνα από κάθε πόλη στην οποία είχαν καταφύγει. Ο φόβος της Σπάρτης ήταν πως θα δημιουργηθούν -όπως και τελικά συνέβη- ένοπλες ομάδες πολιτικών προσφύγων, οι οποίες θα απειλούσαν το καθεστώς των Τριάκοντα. Η Θήβα είχε αντιδράσει με άμεσο και σαφή τρόπο στη διαταγή αυτή των Σπαρτιατών, καλώντας τους πολίτες όλων των βοιωτικών πόλεων να δέχονται τους Αθηναίους που ζητούσαν τη βοήθειά τους. Προχωρούσε, μάλιστα, πολύ πέρα από την απλή παροχή πολιτικού ασύλου, εφόσον καλούσε τους πολίτες της να μην παρεμποδίζουν κανέναν Αθηναίο, αν αυτός προσπαθούσε να μεταφέρει στην Αθήνα, μέσω της Βοιωτίας, όπλα εναντίον των εκεί τυράννων. Κι ακόμη περισσότερο οι ίδιοι οι Θηβαίοι ήταν εκείνοι που προσέφεραν όπλα και χρήματα στον Θρασύβουλο και τους άντρες του, διασφαλίζοντάς τους παράλληλα τη δυνατότητα να προετοιμάσουν το κίνημά τους διακριτικά και με ασφάλεια, ώστε οι Τριάκοντα να μην καταλάβουν τίποτε μέχρι να είναι έτοιμος ο Θρασύβουλος να κάνει τις πρώτες του κινήσεις.</w:t>
      </w:r>
    </w:p>
    <w:p w:rsidR="00336625" w:rsidRPr="00336625" w:rsidRDefault="00336625" w:rsidP="00336625">
      <w:pPr>
        <w:jc w:val="both"/>
      </w:pPr>
    </w:p>
    <w:p w:rsidR="00336625" w:rsidRPr="00336625" w:rsidRDefault="00336625" w:rsidP="00336625">
      <w:pPr>
        <w:jc w:val="both"/>
      </w:pPr>
      <w:r w:rsidRPr="00336625">
        <w:rPr>
          <w:b/>
          <w:bCs/>
        </w:rPr>
        <w:t>3</w:t>
      </w:r>
      <w:r w:rsidRPr="00336625">
        <w:t>. </w:t>
      </w:r>
      <w:r w:rsidRPr="00336625">
        <w:rPr>
          <w:b/>
          <w:bCs/>
        </w:rPr>
        <w:t>Πώς κρίνετε τα επιχειρήματα του Κριτία για να εξασφαλίσει την καταδίκη των κατοίκων της Ελευσίνας</w:t>
      </w:r>
      <w:r w:rsidRPr="00336625">
        <w:t>;</w:t>
      </w:r>
    </w:p>
    <w:p w:rsidR="00336625" w:rsidRPr="00336625" w:rsidRDefault="00336625" w:rsidP="00336625">
      <w:pPr>
        <w:jc w:val="both"/>
      </w:pPr>
    </w:p>
    <w:p w:rsidR="00336625" w:rsidRPr="00336625" w:rsidRDefault="00336625" w:rsidP="00336625">
      <w:pPr>
        <w:jc w:val="both"/>
      </w:pPr>
      <w:r w:rsidRPr="00336625">
        <w:t>Ο Κριτίας, επιδιώκοντας να δεσμεύσει τους ολιγαρχικούς πολίτες του καταλόγου των Τριών Χιλιάδων και να τους καταστήσει συνένοχους στην εγκληματική δράση των Τριάκοντα, απαιτεί από αυτούς να συναινέσουν στην καταδίκη των κατοίκων της Ελευσίνας. Το επιχείρημά του φανερώνει ξεκάθαρα τον κυνισμό του και κινείται στο επίπεδο της αυστηρής λογικής: «εφόσον θα έχετε μερίδιο στις τιμές και τα κέρδη του καθεστώτος, οφείλετε να έχετε μερίδιο και στους κινδύνους». Όπως με σαφήνεια τους εξηγεί, η συναίνεσή τους στην καταδικαστική απόφαση θα σημαίνει πως πλέον θα έχουν όλοι τους «τις ίδιες ελπίδες και τους ίδιους φόβους» με τους Τριάκοντα.</w:t>
      </w:r>
    </w:p>
    <w:p w:rsidR="00336625" w:rsidRPr="00336625" w:rsidRDefault="00336625" w:rsidP="00336625">
      <w:pPr>
        <w:jc w:val="both"/>
      </w:pPr>
      <w:r w:rsidRPr="00336625">
        <w:t>Το αίτημα του Κριτία καταγράφεται συνοπτικά και με απρόσμενα ειλικρινή τρόπο, γεγονός που φανερώνει την αγωνία του σχετικά με την πορεία του καθεστώτος. Ανησυχεί πως το κίνημα εναντίον των Τριάκοντα ενδέχεται να κλονίσει την εμπιστοσύνη ακόμη και των ολιγαρχικών υποστηρικτών του, γι’ αυτό και θέλει να εκβιάσει την αφοσίωσή τους. Έτσι, χωρίς περιττά σοφίσματα, αλλά με ξεκάθαρο τρόπο τους ζητά ανοιχτά να αναλάβουν το μερίδιο της ευθύνης που τους αναλογεί. Αν θέλουν να έχουν μερίδιο στα κέρδη κι αν θέλουν να συνεχίσουν να έχουν τον έλεγχο της πόλης, οφείλουν τώρα να αποδείξουν πως είναι αποφασισμένοι να συνδέσουν τη μοίρα τους με αυτή των Τριάκοντα. Από τη στιγμή, άλλωστε, που θα συναινούσαν στην καταδίκη των κατοίκων της Ελευσίνας, θα φοβόντουσαν κι εκείνοι μια πιθανή κατάρρευση του τυραννικού καθεστώτος, εφόσον θα ήταν πια αντιμέτωποι με παρόμοιες ποινικές κατηγορίες για τη δράση τους.</w:t>
      </w:r>
    </w:p>
    <w:p w:rsidR="00336625" w:rsidRPr="00336625" w:rsidRDefault="00336625" w:rsidP="00336625">
      <w:pPr>
        <w:jc w:val="both"/>
      </w:pPr>
    </w:p>
    <w:p w:rsidR="00336625" w:rsidRPr="00336625" w:rsidRDefault="00336625" w:rsidP="00336625">
      <w:pPr>
        <w:jc w:val="both"/>
      </w:pPr>
      <w:r w:rsidRPr="00336625">
        <w:rPr>
          <w:b/>
          <w:bCs/>
        </w:rPr>
        <w:lastRenderedPageBreak/>
        <w:t>4</w:t>
      </w:r>
      <w:r w:rsidRPr="00336625">
        <w:t>. </w:t>
      </w:r>
      <w:r w:rsidRPr="00336625">
        <w:rPr>
          <w:b/>
          <w:bCs/>
        </w:rPr>
        <w:t>Ποια ήταν η στάση της «κοινής γνώμης» απέναντι στις καταδικαστικές αποφάσεις του καθεστώτος</w:t>
      </w:r>
      <w:r w:rsidRPr="00336625">
        <w:t>; </w:t>
      </w:r>
      <w:r w:rsidRPr="00336625">
        <w:rPr>
          <w:b/>
          <w:bCs/>
        </w:rPr>
        <w:t>Ποια διαφοροποίηση επήλθε βαθμιαία</w:t>
      </w:r>
      <w:r w:rsidRPr="00336625">
        <w:t>; </w:t>
      </w:r>
      <w:r w:rsidRPr="00336625">
        <w:rPr>
          <w:b/>
          <w:bCs/>
        </w:rPr>
        <w:t>Να προσδιοριστούν οι παράγοντες που συνέβαλαν σ’ αυτή τη διαφοροποίηση</w:t>
      </w:r>
      <w:r w:rsidRPr="00336625">
        <w:t>.</w:t>
      </w:r>
    </w:p>
    <w:p w:rsidR="00336625" w:rsidRPr="00336625" w:rsidRDefault="00336625" w:rsidP="00336625">
      <w:pPr>
        <w:jc w:val="both"/>
      </w:pPr>
    </w:p>
    <w:p w:rsidR="00336625" w:rsidRPr="00336625" w:rsidRDefault="00336625" w:rsidP="00336625">
      <w:pPr>
        <w:jc w:val="both"/>
      </w:pPr>
      <w:r w:rsidRPr="00336625">
        <w:t>Η «κοινή γνώμη» στην Αθήνα ακολούθησε βαθμιαία διαφορετική στάση απέναντι στις καταδικαστικές αποφάσεις του καθεστώτος, καθώς σταδιακά άρχισε να διαφαίνεται η απουσία λογικής και ανθρωπιάς πίσω από αυτές. Έτσι, το πρώτο διάστημα, όταν η Βουλή καλούταν να καταδικάσει τους συκοφάντες, οι περισσότεροι δεν αντιδρούσαν καθόλου, εφόσον θεωρούσαν πως αφενός δεν διατρέχουν κίνδυνο αφού δεν ανήκουν σ’ αυτή την κατηγορία κι αφετέρου πως ήταν δίκαιο να τιμωρηθούν όσοι υπήρξαν τόσο ανήθικοί. Στην πορεία όμως, καθώς αυξήθηκαν οι εκτελέσεις πολιτών, χωρίς πλέον να υπάρχει κάποιο πρόσχημα δίκαιης τιμωρίας, ενισχύθηκε το κλίμα ανησυχίας και πολλοί προσπάθησαν να αντιδράσουν, αφού αντιλήφθηκαν πως οι Τριάκοντα δεν κινούνται με κριτήριο το δίκαιο, αλλά την επιθυμία τους για αρπαγή περιουσιών και εκδίκηση. Στο τέλος, μάλιστα, όταν τέθηκε το θέμα της καταδίκης των κατοίκων της Ελευσίνας, μόνο εκείνοι οι ολιγαρχικοί που τους απασχολούσε αποκλειστικά το δικό τους συμφέρον δεν φάνηκαν να ενοχλούνται από τη συνέχιση του φονικού έργου των Τριάκοντα.</w:t>
      </w:r>
    </w:p>
    <w:p w:rsidR="00336625" w:rsidRPr="00336625" w:rsidRDefault="00336625" w:rsidP="00336625">
      <w:pPr>
        <w:jc w:val="both"/>
      </w:pPr>
      <w:r w:rsidRPr="00336625">
        <w:t>Η διαφοροποίηση, επομένως, στη στάση της κοινής γνώμης ακολούθησε το σταδιακό ξεδίπλωμα του αυταρχισμού και της βιαιότητας των Τριάκοντα. Όσο οι πολίτες της Αθήνας συνειδητοποιούσαν τις αρπακτικές διαθέσεις και την τυφλή βία που χαρακτήριζε τη δράση των τυράννων, τόσο περισσότερο ενισχυόταν η διάθεσή τους να αντιδράσουν. Το αποφασιστικό γεγονός, εντούτοις, για την πραγματική εκδήλωση της αντίθεσης των Αθηναίων στο καθεστώς των Τριάκοντα ήταν το κίνημα του Θρασύβουλου κι οι επιτυχίες που σημείωσε αυτό. Καθώς, λοιπόν, ο Θρασύβουλος κατόρθωνε να αντιμετωπίζει με αποτελεσματικότητα τους Τριάκοντα και τη λακωνική φρουρά, οι δυνάμεις του ενισχύονταν από Αθηναίους πολίτες που έπαυαν σταδιακά να φοβούνται κι ένιωθαν πως υπάρχει πλέον η δυνατότητα να ανατρέψουν τους Τριάκοντα.</w:t>
      </w:r>
    </w:p>
    <w:p w:rsidR="00336625" w:rsidRPr="00336625" w:rsidRDefault="00336625" w:rsidP="00336625">
      <w:pPr>
        <w:jc w:val="both"/>
      </w:pPr>
    </w:p>
    <w:p w:rsidR="00336625" w:rsidRPr="00336625" w:rsidRDefault="00336625" w:rsidP="00336625">
      <w:pPr>
        <w:jc w:val="both"/>
      </w:pPr>
      <w:r w:rsidRPr="00336625">
        <w:rPr>
          <w:b/>
          <w:bCs/>
        </w:rPr>
        <w:t>5</w:t>
      </w:r>
      <w:r w:rsidRPr="00336625">
        <w:t>. </w:t>
      </w:r>
      <w:r w:rsidRPr="00336625">
        <w:rPr>
          <w:b/>
          <w:bCs/>
        </w:rPr>
        <w:t>Η ομιλία του Θρασυβούλου είναι ένας τυπικός ρητορικός λόγος. Να προσδιορίσετε</w:t>
      </w:r>
      <w:r w:rsidRPr="00336625">
        <w:t>: </w:t>
      </w:r>
      <w:r w:rsidRPr="00336625">
        <w:rPr>
          <w:b/>
          <w:bCs/>
        </w:rPr>
        <w:t>α</w:t>
      </w:r>
      <w:r w:rsidRPr="00336625">
        <w:t>) </w:t>
      </w:r>
      <w:r w:rsidRPr="00336625">
        <w:rPr>
          <w:b/>
          <w:bCs/>
        </w:rPr>
        <w:t>Τα μέρη από τα οποία αποτελείται</w:t>
      </w:r>
      <w:r w:rsidRPr="00336625">
        <w:t>, </w:t>
      </w:r>
      <w:r w:rsidRPr="00336625">
        <w:rPr>
          <w:b/>
          <w:bCs/>
        </w:rPr>
        <w:t>β</w:t>
      </w:r>
      <w:r w:rsidRPr="00336625">
        <w:t>) </w:t>
      </w:r>
      <w:r w:rsidRPr="00336625">
        <w:rPr>
          <w:b/>
          <w:bCs/>
        </w:rPr>
        <w:t>τον τρόπο με τον οποίο προσπαθεί να εγκαρδιώσει τους συναγωνιστές του</w:t>
      </w:r>
      <w:r w:rsidRPr="00336625">
        <w:t>, </w:t>
      </w:r>
      <w:r w:rsidRPr="00336625">
        <w:rPr>
          <w:b/>
          <w:bCs/>
        </w:rPr>
        <w:t>γ</w:t>
      </w:r>
      <w:r w:rsidRPr="00336625">
        <w:t>) </w:t>
      </w:r>
      <w:r w:rsidRPr="00336625">
        <w:rPr>
          <w:b/>
          <w:bCs/>
        </w:rPr>
        <w:t>τις βασικές αρχές/αξίες πάνω στις οποίες ο αρχαίος Αθηναίος/Έλληνας στήριζε τη ζωή του</w:t>
      </w:r>
      <w:r w:rsidRPr="00336625">
        <w:t>.</w:t>
      </w:r>
    </w:p>
    <w:p w:rsidR="00336625" w:rsidRPr="00336625" w:rsidRDefault="00336625" w:rsidP="00336625">
      <w:pPr>
        <w:jc w:val="both"/>
      </w:pPr>
    </w:p>
    <w:p w:rsidR="00336625" w:rsidRPr="00336625" w:rsidRDefault="00336625" w:rsidP="00336625">
      <w:pPr>
        <w:jc w:val="both"/>
      </w:pPr>
      <w:r w:rsidRPr="00336625">
        <w:rPr>
          <w:b/>
          <w:bCs/>
        </w:rPr>
        <w:t>α</w:t>
      </w:r>
      <w:r w:rsidRPr="00336625">
        <w:t>) Η ομιλία του Θρασύβουλου αποτελείται από τρία μέρη. Το </w:t>
      </w:r>
      <w:r w:rsidRPr="00336625">
        <w:rPr>
          <w:b/>
          <w:bCs/>
        </w:rPr>
        <w:t>προοίμιο</w:t>
      </w:r>
      <w:r w:rsidRPr="00336625">
        <w:t xml:space="preserve"> (Θυμηθείτε, πολίτες… τους </w:t>
      </w:r>
      <w:proofErr w:type="spellStart"/>
      <w:r w:rsidRPr="00336625">
        <w:t>αντικρύζουμε</w:t>
      </w:r>
      <w:proofErr w:type="spellEnd"/>
      <w:r w:rsidRPr="00336625">
        <w:t xml:space="preserve"> με τα όπλα στα χέρια!), με το οποίο επιδιώκει να εξασφαλίσει την προσοχή, αλλά και την εύνοια του ακροατηρίου του, τη </w:t>
      </w:r>
      <w:r w:rsidRPr="00336625">
        <w:rPr>
          <w:b/>
          <w:bCs/>
        </w:rPr>
        <w:t>διήγηση</w:t>
      </w:r>
      <w:r w:rsidRPr="00336625">
        <w:t> (Κάποτε μας έπιαναν την ώρα… να ορμάμε καταπάνω τους και να τους γκρεμίζουμε), στο οποίο καταγράφονται τα γεγονότα εκείνα που έχουν σχέση με το θέμα, όπως και οι οδηγίες για την τακτική της μάχης που θ’ ακολουθήσεις και τον </w:t>
      </w:r>
      <w:r w:rsidRPr="00336625">
        <w:rPr>
          <w:b/>
          <w:bCs/>
        </w:rPr>
        <w:t>επίλογο</w:t>
      </w:r>
      <w:r w:rsidRPr="00336625">
        <w:t xml:space="preserve"> (Εμπρός λοιπόν… τις προσβολές που μας έκαναν!), στο πλαίσιο του οποίου ο Θρασύβουλος προτρέπει τους στρατιώτες να </w:t>
      </w:r>
      <w:r w:rsidRPr="00336625">
        <w:lastRenderedPageBreak/>
        <w:t>αγωνιστούν με θάρρος και επιχειρεί να τους επηρεάσει σε συναισθηματικό επίπεδο (</w:t>
      </w:r>
      <w:proofErr w:type="spellStart"/>
      <w:r w:rsidRPr="00336625">
        <w:t>παθοποιία</w:t>
      </w:r>
      <w:proofErr w:type="spellEnd"/>
      <w:r w:rsidRPr="00336625">
        <w:t>).</w:t>
      </w:r>
    </w:p>
    <w:p w:rsidR="00336625" w:rsidRPr="00336625" w:rsidRDefault="00336625" w:rsidP="00336625">
      <w:pPr>
        <w:jc w:val="both"/>
      </w:pPr>
      <w:r w:rsidRPr="00336625">
        <w:rPr>
          <w:b/>
          <w:bCs/>
        </w:rPr>
        <w:t>β</w:t>
      </w:r>
      <w:r w:rsidRPr="00336625">
        <w:t>) Ο Θρασύβουλος στην προσπάθειά του να εμψυχώσει τους συναγωνιστές του απευθύνεται τόσο στη λογική, όσο και στο συναίσθημά τους. Ειδικότερα, τους υπενθυμίζει πως μέρος των αντιπάλων το έχουν ήδη νικήσει σε προηγούμενη αναμέτρηση, οπότε μπορούν να επιτύχουν εκ νέου το ίδιο. Τους επισημαίνει πως στο αριστερό μέρος της αντίπαλης παράταξης βρίσκονται οι Τριάκοντα, οι οποίοι εντελώς αναίτια τους εξόριζαν κι έκαναν προγραφές των οικείων τους. Οι Τριάκοντα που δεν δίσταζαν να συλλαμβάνουν εντελώς αυθαίρετα πολίτες την ώρα που έτρωγαν, κοιμόντουσαν ή βρίσκονταν στην Αγορά. Με τις επισημάνσεις αυτές επιδιώκει να τους επηρεάσει συναισθηματικά και να διεγείρει συναισθήματα οργής, ώστε να ενισχυθεί η επιθυμία τους για την επερχόμενη αναμέτρηση.</w:t>
      </w:r>
    </w:p>
    <w:p w:rsidR="00336625" w:rsidRPr="00336625" w:rsidRDefault="00336625" w:rsidP="00336625">
      <w:pPr>
        <w:jc w:val="both"/>
      </w:pPr>
      <w:r w:rsidRPr="00336625">
        <w:t>Ο Θρασύβουλος τονίζει, επίσης, το γεγονός πως έχουν εμφανώς με το μέρος τους τούς θεούς, οι οποίοι όχι απλώς τους οδηγούν σε νίκες παρά το γεγονός ότι είναι λιγότεροι από τους αντιπάλους τους, αλλά ακόμη και κατά τη διάρκεια της καλοκαιρίας προκαλούν θύελλες για να τους στηρίξουν. Αναφέρεται, επιπροσθέτως, διεξοδικά σε όλα τα πλεονεκτήματα που θα έχουν στο πλαίσιο αυτής της μάχης χάρη στο γεγονός ότι βρίσκονται σε υψηλότερη τοποθεσία συγκριτικά με τους αντιπάλους τους. Αυτό θα αναγκάσει τους άλλους να ανεβαίνουν ανήφορο και να κρύβονται κάτω από τις ασπίδες τους, ενώ εκείνοι θα τους χτυπούν με άνεση από ψηλά χρησιμοποιώντας ακόντια, δόρατα και πέτρες.</w:t>
      </w:r>
    </w:p>
    <w:p w:rsidR="00336625" w:rsidRPr="00336625" w:rsidRDefault="00336625" w:rsidP="00336625">
      <w:pPr>
        <w:jc w:val="both"/>
      </w:pPr>
      <w:r w:rsidRPr="00336625">
        <w:t>Πέρα, βέβαια, από την παρουσίαση της πλεονεκτικής τους θέσης, προχωρά και σε μια δραστική υπενθύμιση, με τη χρήση ασύνδετου σχήματος, όλων εκείνων για χάρη των οποίων πολεμούν. Ενώ, δεν παραλείπει να αναφερθεί και στην υστεροφημία που θα αποκτήσουν εκείνοι θα που θα πέσουν νεκροί στο πεδίο της μάχης, αφού κανένα μνημείο δεν πρόκειται να είναι τόσο λαμπρό, όσο αυτό που θα στηθεί για να τους τιμήσει.</w:t>
      </w:r>
    </w:p>
    <w:p w:rsidR="00336625" w:rsidRPr="00336625" w:rsidRDefault="00336625" w:rsidP="00336625">
      <w:pPr>
        <w:jc w:val="both"/>
      </w:pPr>
      <w:r w:rsidRPr="00336625">
        <w:rPr>
          <w:b/>
          <w:bCs/>
        </w:rPr>
        <w:t>γ</w:t>
      </w:r>
      <w:r w:rsidRPr="00336625">
        <w:t>) Οι βασικές αρχές και αξίες στις οποίες ο αρχαίος Αθηναίος, κι ευρύτερα ο αρχαίος Έλληνας, στήριζε τη ζωή του σχετίζονται κατ’ αρχάς με την ευσέβειά του και τη βαθιά πίστη του στους θεούς. Είναι με τη δική τους εύνοια που έχει αγαθή τύχη και στήριξη, όταν το χρειάζεται, κι είναι υπό τη δική τους προστασία που επιχειρεί καθετί στη ζωή του. Ακολούθως έρχεται η αγάπη για την πατρίδα, χωρίς την οποία ή έξω από την οποία γνωρίζει πως δεν μπορεί να ζήσει, εφόσον αυτή συνιστά και εμπεριέχει την κοινωνία της οποίας είναι μέλος. Απολύτως σημαντική είναι, επίσης, η έννοια της ελευθερίας, καθώς η απουσία της σηματοδοτεί τον μαρασμό όχι μόνο της πατρίδας, αλλά και της ατομικότητας. Καίριο, φυσικά, ρόλο διαδραματίζει κι η οικογένεια του κάθε πολίτη, η γυναίκα, τα παιδιά του, όπως και το σπίτι τους.</w:t>
      </w:r>
    </w:p>
    <w:p w:rsidR="00336625" w:rsidRPr="00336625" w:rsidRDefault="00336625" w:rsidP="00336625">
      <w:pPr>
        <w:jc w:val="both"/>
      </w:pPr>
      <w:r w:rsidRPr="00336625">
        <w:t>Σημαντικές, τέλος, είναι κι οι τιμές που μπορεί να αποκομίσει μέσα από την ενάρετη δράση, τη γενναιότητα και τη συμπαράσταση στους συμπολίτες του. Με σημαντικότερη από τις τιμές, εκείνη της υστεροφημίας που καταξιώνει με τον καλύτερο δυνατό τρόπο την ύπαρξή του και επισφραγίζει τη γενναιότητα και τη φιλοπατρία του.</w:t>
      </w:r>
    </w:p>
    <w:p w:rsidR="00D46ED3" w:rsidRPr="00D46ED3" w:rsidRDefault="00D46ED3" w:rsidP="008A0E14">
      <w:pPr>
        <w:jc w:val="both"/>
        <w:rPr>
          <w:i/>
        </w:rPr>
      </w:pPr>
      <w:hyperlink r:id="rId5" w:history="1">
        <w:r w:rsidRPr="00D46ED3">
          <w:rPr>
            <w:rStyle w:val="-"/>
            <w:i/>
          </w:rPr>
          <w:t>Από τις σημειώσεις του Κωνσταντίνου Μάντη</w:t>
        </w:r>
      </w:hyperlink>
    </w:p>
    <w:sectPr w:rsidR="00D46ED3" w:rsidRPr="00D46E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14"/>
    <w:rsid w:val="00072427"/>
    <w:rsid w:val="00336625"/>
    <w:rsid w:val="0085783E"/>
    <w:rsid w:val="008A0E14"/>
    <w:rsid w:val="00CA0631"/>
    <w:rsid w:val="00D46ED3"/>
    <w:rsid w:val="00E06D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4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3041">
      <w:bodyDiv w:val="1"/>
      <w:marLeft w:val="0"/>
      <w:marRight w:val="0"/>
      <w:marTop w:val="0"/>
      <w:marBottom w:val="0"/>
      <w:divBdr>
        <w:top w:val="none" w:sz="0" w:space="0" w:color="auto"/>
        <w:left w:val="none" w:sz="0" w:space="0" w:color="auto"/>
        <w:bottom w:val="none" w:sz="0" w:space="0" w:color="auto"/>
        <w:right w:val="none" w:sz="0" w:space="0" w:color="auto"/>
      </w:divBdr>
    </w:div>
    <w:div w:id="1014069084">
      <w:bodyDiv w:val="1"/>
      <w:marLeft w:val="0"/>
      <w:marRight w:val="0"/>
      <w:marTop w:val="0"/>
      <w:marBottom w:val="0"/>
      <w:divBdr>
        <w:top w:val="none" w:sz="0" w:space="0" w:color="auto"/>
        <w:left w:val="none" w:sz="0" w:space="0" w:color="auto"/>
        <w:bottom w:val="none" w:sz="0" w:space="0" w:color="auto"/>
        <w:right w:val="none" w:sz="0" w:space="0" w:color="auto"/>
      </w:divBdr>
    </w:div>
    <w:div w:id="1315796466">
      <w:bodyDiv w:val="1"/>
      <w:marLeft w:val="0"/>
      <w:marRight w:val="0"/>
      <w:marTop w:val="0"/>
      <w:marBottom w:val="0"/>
      <w:divBdr>
        <w:top w:val="none" w:sz="0" w:space="0" w:color="auto"/>
        <w:left w:val="none" w:sz="0" w:space="0" w:color="auto"/>
        <w:bottom w:val="none" w:sz="0" w:space="0" w:color="auto"/>
        <w:right w:val="none" w:sz="0" w:space="0" w:color="auto"/>
      </w:divBdr>
    </w:div>
    <w:div w:id="14067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tistor.blogspot.com/2020/07/2-4-1-17.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1775</Words>
  <Characters>9587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CyberSpace</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kordista</dc:creator>
  <cp:lastModifiedBy>elina kordista</cp:lastModifiedBy>
  <cp:revision>3</cp:revision>
  <dcterms:created xsi:type="dcterms:W3CDTF">2025-05-03T10:00:00Z</dcterms:created>
  <dcterms:modified xsi:type="dcterms:W3CDTF">2025-05-03T10:02:00Z</dcterms:modified>
</cp:coreProperties>
</file>