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10"/>
        <w:tblW w:w="9595" w:type="dxa"/>
        <w:shd w:val="clear" w:color="auto" w:fill="FFFFFF"/>
        <w:tblCellMar>
          <w:left w:w="0" w:type="dxa"/>
          <w:right w:w="0" w:type="dxa"/>
        </w:tblCellMar>
        <w:tblLook w:val="04A0"/>
      </w:tblPr>
      <w:tblGrid>
        <w:gridCol w:w="1967"/>
        <w:gridCol w:w="7628"/>
      </w:tblGrid>
      <w:tr w:rsidR="00775C93" w:rsidRPr="00775C93" w:rsidTr="006E0F36">
        <w:trPr>
          <w:trHeight w:val="417"/>
        </w:trPr>
        <w:tc>
          <w:tcPr>
            <w:tcW w:w="959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75C93" w:rsidRPr="00775C93" w:rsidRDefault="00775C93" w:rsidP="006E0F36">
            <w:pPr>
              <w:spacing w:before="240" w:after="240" w:line="278" w:lineRule="atLeast"/>
              <w:jc w:val="center"/>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ΕΝΟΤΗΤΑ </w:t>
            </w:r>
            <w:r w:rsidRPr="00775C93">
              <w:rPr>
                <w:rFonts w:ascii="Cambria" w:eastAsia="Times New Roman" w:hAnsi="Cambria" w:cs="Times New Roman"/>
                <w:b/>
                <w:bCs/>
                <w:color w:val="000000"/>
                <w:lang w:val="en-US"/>
              </w:rPr>
              <w:t>12</w:t>
            </w:r>
            <w:r w:rsidRPr="00775C93">
              <w:rPr>
                <w:rFonts w:ascii="Cambria" w:eastAsia="Times New Roman" w:hAnsi="Cambria" w:cs="Times New Roman"/>
                <w:b/>
                <w:bCs/>
                <w:color w:val="000000"/>
              </w:rPr>
              <w:t>η</w:t>
            </w:r>
          </w:p>
        </w:tc>
      </w:tr>
      <w:tr w:rsidR="00775C93" w:rsidRPr="00775C93" w:rsidTr="006E0F36">
        <w:trPr>
          <w:trHeight w:val="274"/>
        </w:trPr>
        <w:tc>
          <w:tcPr>
            <w:tcW w:w="9595"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75C93" w:rsidRPr="00775C93" w:rsidRDefault="00775C93" w:rsidP="006E0F36">
            <w:pPr>
              <w:spacing w:before="240" w:after="240" w:line="278" w:lineRule="atLeast"/>
              <w:jc w:val="center"/>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Η ωρίμανση της Βιομηχανικής επανάστασης</w:t>
            </w:r>
          </w:p>
        </w:tc>
      </w:tr>
      <w:tr w:rsidR="00775C93" w:rsidRPr="00775C93" w:rsidTr="006E0F36">
        <w:trPr>
          <w:trHeight w:val="542"/>
        </w:trPr>
        <w:tc>
          <w:tcPr>
            <w:tcW w:w="1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Το φαινόμενο Βιομηχανική επανάσταση</w:t>
            </w:r>
          </w:p>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 </w:t>
            </w:r>
          </w:p>
        </w:tc>
        <w:tc>
          <w:tcPr>
            <w:tcW w:w="7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Με τον όρο «Βιομηχανική επανάσταση» εννοούμε ένα πολύπλευρο φαινόμενο που περιλαμβάνει την εκτεταμένη </w:t>
            </w:r>
            <w:r w:rsidRPr="00775C93">
              <w:rPr>
                <w:rFonts w:ascii="Cambria" w:eastAsia="Times New Roman" w:hAnsi="Cambria" w:cs="Times New Roman"/>
                <w:b/>
                <w:bCs/>
                <w:color w:val="000000"/>
              </w:rPr>
              <w:t>χρήση μηχανών</w:t>
            </w:r>
            <w:r w:rsidRPr="00775C93">
              <w:rPr>
                <w:rFonts w:ascii="Cambria" w:eastAsia="Times New Roman" w:hAnsi="Cambria" w:cs="Times New Roman"/>
                <w:color w:val="000000"/>
              </w:rPr>
              <w:t> στη διαδικασία </w:t>
            </w:r>
            <w:r w:rsidRPr="00775C93">
              <w:rPr>
                <w:rFonts w:ascii="Cambria" w:eastAsia="Times New Roman" w:hAnsi="Cambria" w:cs="Times New Roman"/>
                <w:b/>
                <w:bCs/>
                <w:color w:val="000000"/>
              </w:rPr>
              <w:t>παραγωγής</w:t>
            </w:r>
            <w:r w:rsidRPr="00775C93">
              <w:rPr>
                <w:rFonts w:ascii="Cambria" w:eastAsia="Times New Roman" w:hAnsi="Cambria" w:cs="Times New Roman"/>
                <w:color w:val="000000"/>
              </w:rPr>
              <w:t> προϊόντων, την αξιοποίηση </w:t>
            </w:r>
            <w:r w:rsidRPr="00775C93">
              <w:rPr>
                <w:rFonts w:ascii="Cambria" w:eastAsia="Times New Roman" w:hAnsi="Cambria" w:cs="Times New Roman"/>
                <w:b/>
                <w:bCs/>
                <w:color w:val="000000"/>
              </w:rPr>
              <w:t>νέων πηγών ενέργειας</w:t>
            </w:r>
            <w:r w:rsidRPr="00775C93">
              <w:rPr>
                <w:rFonts w:ascii="Cambria" w:eastAsia="Times New Roman" w:hAnsi="Cambria" w:cs="Times New Roman"/>
                <w:color w:val="000000"/>
              </w:rPr>
              <w:t> και τη συγκέντρωση των ερ</w:t>
            </w:r>
            <w:r w:rsidRPr="00775C93">
              <w:rPr>
                <w:rFonts w:ascii="Cambria" w:eastAsia="Times New Roman" w:hAnsi="Cambria" w:cs="Times New Roman"/>
                <w:color w:val="000000"/>
              </w:rPr>
              <w:softHyphen/>
              <w:t>γαζομένων σε εργοστάσια.</w:t>
            </w:r>
          </w:p>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Η Βιομηχανική επανάσταση ξεκίνησε από την </w:t>
            </w:r>
            <w:r w:rsidRPr="00775C93">
              <w:rPr>
                <w:rFonts w:ascii="Cambria" w:eastAsia="Times New Roman" w:hAnsi="Cambria" w:cs="Times New Roman"/>
                <w:b/>
                <w:bCs/>
                <w:color w:val="000000"/>
              </w:rPr>
              <w:t>Αγγλία</w:t>
            </w:r>
            <w:r w:rsidRPr="00775C93">
              <w:rPr>
                <w:rFonts w:ascii="Cambria" w:eastAsia="Times New Roman" w:hAnsi="Cambria" w:cs="Times New Roman"/>
                <w:color w:val="000000"/>
              </w:rPr>
              <w:t>, στο δεύτερο μισό του 18ου αιώνα. Από τις αρχές του 190υ αιώνα, επεκτάθηκε στην ηπειρωτική Ευ</w:t>
            </w:r>
            <w:r w:rsidRPr="00775C93">
              <w:rPr>
                <w:rFonts w:ascii="Cambria" w:eastAsia="Times New Roman" w:hAnsi="Cambria" w:cs="Times New Roman"/>
                <w:color w:val="000000"/>
              </w:rPr>
              <w:softHyphen/>
              <w:t>ρώπη, ενώ η ώριμη φάση της φτάνει έως τις αρχές του 200ύ αιώνα.</w:t>
            </w:r>
          </w:p>
        </w:tc>
      </w:tr>
      <w:tr w:rsidR="00775C93" w:rsidRPr="00775C93" w:rsidTr="006E0F36">
        <w:trPr>
          <w:trHeight w:val="378"/>
        </w:trPr>
        <w:tc>
          <w:tcPr>
            <w:tcW w:w="1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Η εξάπλωση της Βιομηχανικής επανάστασης</w:t>
            </w:r>
          </w:p>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 </w:t>
            </w:r>
          </w:p>
        </w:tc>
        <w:tc>
          <w:tcPr>
            <w:tcW w:w="7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Η </w:t>
            </w:r>
            <w:r w:rsidRPr="00775C93">
              <w:rPr>
                <w:rFonts w:ascii="Cambria" w:eastAsia="Times New Roman" w:hAnsi="Cambria" w:cs="Times New Roman"/>
                <w:b/>
                <w:bCs/>
                <w:color w:val="000000"/>
              </w:rPr>
              <w:t>εφεύρεση μηχανών</w:t>
            </w:r>
            <w:r w:rsidRPr="00775C93">
              <w:rPr>
                <w:rFonts w:ascii="Cambria" w:eastAsia="Times New Roman" w:hAnsi="Cambria" w:cs="Times New Roman"/>
                <w:color w:val="000000"/>
              </w:rPr>
              <w:t> και η συνεχής βελτίωσή τους συνέδεσε στενά την </w:t>
            </w:r>
            <w:r w:rsidRPr="00775C93">
              <w:rPr>
                <w:rFonts w:ascii="Cambria" w:eastAsia="Times New Roman" w:hAnsi="Cambria" w:cs="Times New Roman"/>
                <w:b/>
                <w:bCs/>
                <w:color w:val="000000"/>
              </w:rPr>
              <w:t>επι</w:t>
            </w:r>
            <w:r w:rsidRPr="00775C93">
              <w:rPr>
                <w:rFonts w:ascii="Cambria" w:eastAsia="Times New Roman" w:hAnsi="Cambria" w:cs="Times New Roman"/>
                <w:b/>
                <w:bCs/>
                <w:color w:val="000000"/>
              </w:rPr>
              <w:softHyphen/>
              <w:t>στήμη</w:t>
            </w:r>
            <w:r w:rsidRPr="00775C93">
              <w:rPr>
                <w:rFonts w:ascii="Cambria" w:eastAsia="Times New Roman" w:hAnsi="Cambria" w:cs="Times New Roman"/>
                <w:color w:val="000000"/>
              </w:rPr>
              <w:t> με την </w:t>
            </w:r>
            <w:r w:rsidRPr="00775C93">
              <w:rPr>
                <w:rFonts w:ascii="Cambria" w:eastAsia="Times New Roman" w:hAnsi="Cambria" w:cs="Times New Roman"/>
                <w:b/>
                <w:bCs/>
                <w:color w:val="000000"/>
              </w:rPr>
              <w:t>οικονομία</w:t>
            </w:r>
            <w:r w:rsidRPr="00775C93">
              <w:rPr>
                <w:rFonts w:ascii="Cambria" w:eastAsia="Times New Roman" w:hAnsi="Cambria" w:cs="Times New Roman"/>
                <w:color w:val="000000"/>
              </w:rPr>
              <w:t> και την </w:t>
            </w:r>
            <w:r w:rsidRPr="00775C93">
              <w:rPr>
                <w:rFonts w:ascii="Cambria" w:eastAsia="Times New Roman" w:hAnsi="Cambria" w:cs="Times New Roman"/>
                <w:b/>
                <w:bCs/>
                <w:color w:val="000000"/>
              </w:rPr>
              <w:t>τεχνολογία</w:t>
            </w:r>
            <w:r w:rsidRPr="00775C93">
              <w:rPr>
                <w:rFonts w:ascii="Cambria" w:eastAsia="Times New Roman" w:hAnsi="Cambria" w:cs="Times New Roman"/>
                <w:color w:val="000000"/>
              </w:rPr>
              <w:t> με τη </w:t>
            </w:r>
            <w:r w:rsidRPr="00775C93">
              <w:rPr>
                <w:rFonts w:ascii="Cambria" w:eastAsia="Times New Roman" w:hAnsi="Cambria" w:cs="Times New Roman"/>
                <w:b/>
                <w:bCs/>
                <w:color w:val="000000"/>
              </w:rPr>
              <w:t>βιομηχανία</w:t>
            </w:r>
            <w:r w:rsidRPr="00775C93">
              <w:rPr>
                <w:rFonts w:ascii="Cambria" w:eastAsia="Times New Roman" w:hAnsi="Cambria" w:cs="Times New Roman"/>
                <w:color w:val="000000"/>
              </w:rPr>
              <w:t>.</w:t>
            </w:r>
          </w:p>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Νέα προϊόντα εμφανίστηκαν (χημικά, συνθετικά, πλαστικά και ηλεκτρικά), τα οποία, στα τέλη του 190υ αιώνα, μετέβαλαν σε μεγάλο βαθμό τον υλικό πολι</w:t>
            </w:r>
            <w:r w:rsidRPr="00775C93">
              <w:rPr>
                <w:rFonts w:ascii="Cambria" w:eastAsia="Times New Roman" w:hAnsi="Cambria" w:cs="Times New Roman"/>
                <w:color w:val="000000"/>
              </w:rPr>
              <w:softHyphen/>
              <w:t>τισμό.</w:t>
            </w:r>
          </w:p>
        </w:tc>
      </w:tr>
      <w:tr w:rsidR="00775C93" w:rsidRPr="00775C93" w:rsidTr="006E0F36">
        <w:trPr>
          <w:trHeight w:val="345"/>
        </w:trPr>
        <w:tc>
          <w:tcPr>
            <w:tcW w:w="1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Η επανάσταση στις συγκοινωνίες και στις επικοινωνίες</w:t>
            </w:r>
          </w:p>
        </w:tc>
        <w:tc>
          <w:tcPr>
            <w:tcW w:w="7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Εντυπωσιακές πρόοδοι σημειώθηκαν στις </w:t>
            </w:r>
            <w:r w:rsidRPr="00775C93">
              <w:rPr>
                <w:rFonts w:ascii="Cambria" w:eastAsia="Times New Roman" w:hAnsi="Cambria" w:cs="Times New Roman"/>
                <w:b/>
                <w:bCs/>
                <w:color w:val="000000"/>
              </w:rPr>
              <w:t>συγκοινωνίες</w:t>
            </w:r>
            <w:r w:rsidRPr="00775C93">
              <w:rPr>
                <w:rFonts w:ascii="Cambria" w:eastAsia="Times New Roman" w:hAnsi="Cambria" w:cs="Times New Roman"/>
                <w:color w:val="000000"/>
              </w:rPr>
              <w:t> και τις </w:t>
            </w:r>
            <w:r w:rsidRPr="00775C93">
              <w:rPr>
                <w:rFonts w:ascii="Cambria" w:eastAsia="Times New Roman" w:hAnsi="Cambria" w:cs="Times New Roman"/>
                <w:b/>
                <w:bCs/>
                <w:color w:val="000000"/>
              </w:rPr>
              <w:t>επικοινωνίες</w:t>
            </w:r>
            <w:r w:rsidRPr="00775C93">
              <w:rPr>
                <w:rFonts w:ascii="Cambria" w:eastAsia="Times New Roman" w:hAnsi="Cambria" w:cs="Times New Roman"/>
                <w:color w:val="000000"/>
              </w:rPr>
              <w:t>.</w:t>
            </w:r>
          </w:p>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Οι αποστάσεις μειώθηκαν σημαντικά μετά την κατασκευή </w:t>
            </w:r>
            <w:r w:rsidRPr="00775C93">
              <w:rPr>
                <w:rFonts w:ascii="Cambria" w:eastAsia="Times New Roman" w:hAnsi="Cambria" w:cs="Times New Roman"/>
                <w:b/>
                <w:bCs/>
                <w:color w:val="000000"/>
              </w:rPr>
              <w:t>σιδηροδρόμων</w:t>
            </w:r>
            <w:r w:rsidRPr="00775C93">
              <w:rPr>
                <w:rFonts w:ascii="Cambria" w:eastAsia="Times New Roman" w:hAnsi="Cambria" w:cs="Times New Roman"/>
                <w:color w:val="000000"/>
              </w:rPr>
              <w:t> και </w:t>
            </w:r>
            <w:r w:rsidRPr="00775C93">
              <w:rPr>
                <w:rFonts w:ascii="Cambria" w:eastAsia="Times New Roman" w:hAnsi="Cambria" w:cs="Times New Roman"/>
                <w:b/>
                <w:bCs/>
                <w:color w:val="000000"/>
              </w:rPr>
              <w:t>ατμόπλοιων</w:t>
            </w:r>
            <w:r w:rsidRPr="00775C93">
              <w:rPr>
                <w:rFonts w:ascii="Cambria" w:eastAsia="Times New Roman" w:hAnsi="Cambria" w:cs="Times New Roman"/>
                <w:color w:val="000000"/>
              </w:rPr>
              <w:t>, </w:t>
            </w:r>
            <w:r w:rsidRPr="00775C93">
              <w:rPr>
                <w:rFonts w:ascii="Cambria" w:eastAsia="Times New Roman" w:hAnsi="Cambria" w:cs="Times New Roman"/>
                <w:b/>
                <w:bCs/>
                <w:color w:val="000000"/>
              </w:rPr>
              <w:t>τηλεγράφων</w:t>
            </w:r>
            <w:r w:rsidRPr="00775C93">
              <w:rPr>
                <w:rFonts w:ascii="Cambria" w:eastAsia="Times New Roman" w:hAnsi="Cambria" w:cs="Times New Roman"/>
                <w:color w:val="000000"/>
              </w:rPr>
              <w:t> και </w:t>
            </w:r>
            <w:r w:rsidRPr="00775C93">
              <w:rPr>
                <w:rFonts w:ascii="Cambria" w:eastAsia="Times New Roman" w:hAnsi="Cambria" w:cs="Times New Roman"/>
                <w:b/>
                <w:bCs/>
                <w:color w:val="000000"/>
              </w:rPr>
              <w:t>τηλεφώνων</w:t>
            </w:r>
            <w:r w:rsidRPr="00775C93">
              <w:rPr>
                <w:rFonts w:ascii="Cambria" w:eastAsia="Times New Roman" w:hAnsi="Cambria" w:cs="Times New Roman"/>
                <w:color w:val="000000"/>
              </w:rPr>
              <w:t>. Στα τέλη του 190υ αιώνα εμφανί</w:t>
            </w:r>
            <w:r w:rsidRPr="00775C93">
              <w:rPr>
                <w:rFonts w:ascii="Cambria" w:eastAsia="Times New Roman" w:hAnsi="Cambria" w:cs="Times New Roman"/>
                <w:color w:val="000000"/>
              </w:rPr>
              <w:softHyphen/>
              <w:t>στηκαν τα πρώτα αυτοκίνητα και στις αρχές του 200ύ τα πρώτα αεροπλάνα.</w:t>
            </w:r>
          </w:p>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Το πετρέλαιο, ως καύσιμη ύλη και πηγή ενέργειας, άρχισε να αποκτά μεγάλη αξία.</w:t>
            </w:r>
          </w:p>
        </w:tc>
      </w:tr>
      <w:tr w:rsidR="00775C93" w:rsidRPr="00775C93" w:rsidTr="006E0F36">
        <w:trPr>
          <w:trHeight w:val="647"/>
        </w:trPr>
        <w:tc>
          <w:tcPr>
            <w:tcW w:w="19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b/>
                <w:bCs/>
                <w:color w:val="000000"/>
              </w:rPr>
              <w:t>Οικονομικός φιλελευθερισμός και καπιταλισμός</w:t>
            </w:r>
          </w:p>
          <w:p w:rsidR="00775C93" w:rsidRPr="00775C93" w:rsidRDefault="00775C93" w:rsidP="006E0F36">
            <w:pPr>
              <w:shd w:val="clear" w:color="auto" w:fill="FFFFFF"/>
              <w:spacing w:before="58" w:after="240" w:line="266" w:lineRule="atLeast"/>
              <w:rPr>
                <w:rFonts w:ascii="Times New Roman" w:eastAsia="Times New Roman" w:hAnsi="Times New Roman" w:cs="Times New Roman"/>
                <w:color w:val="000000"/>
                <w:sz w:val="24"/>
                <w:szCs w:val="24"/>
              </w:rPr>
            </w:pPr>
            <w:r w:rsidRPr="00775C93">
              <w:rPr>
                <w:rFonts w:ascii="Cambria" w:eastAsia="Times New Roman" w:hAnsi="Cambria" w:cs="Times New Roman"/>
                <w:color w:val="525252"/>
                <w:spacing w:val="17"/>
              </w:rPr>
              <w:t> </w:t>
            </w:r>
          </w:p>
        </w:tc>
        <w:tc>
          <w:tcPr>
            <w:tcW w:w="7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Χαρακτηριστικά της νέας οικονομικής οργάνωσης είναι η υπερβολική ανάπτυ</w:t>
            </w:r>
            <w:r w:rsidRPr="00775C93">
              <w:rPr>
                <w:rFonts w:ascii="Cambria" w:eastAsia="Times New Roman" w:hAnsi="Cambria" w:cs="Times New Roman"/>
                <w:color w:val="000000"/>
              </w:rPr>
              <w:softHyphen/>
              <w:t>ξη του </w:t>
            </w:r>
            <w:r w:rsidRPr="00775C93">
              <w:rPr>
                <w:rFonts w:ascii="Cambria" w:eastAsia="Times New Roman" w:hAnsi="Cambria" w:cs="Times New Roman"/>
                <w:b/>
                <w:bCs/>
                <w:color w:val="000000"/>
              </w:rPr>
              <w:t>δευτερογενούς τομέα (</w:t>
            </w:r>
            <w:r w:rsidRPr="00775C93">
              <w:rPr>
                <w:rFonts w:ascii="Cambria" w:eastAsia="Times New Roman" w:hAnsi="Cambria" w:cs="Times New Roman"/>
                <w:color w:val="000000"/>
              </w:rPr>
              <w:t>της βιομηχανίας), καθώς και του </w:t>
            </w:r>
            <w:r w:rsidRPr="00775C93">
              <w:rPr>
                <w:rFonts w:ascii="Cambria" w:eastAsia="Times New Roman" w:hAnsi="Cambria" w:cs="Times New Roman"/>
                <w:b/>
                <w:bCs/>
                <w:color w:val="000000"/>
              </w:rPr>
              <w:t>τριτογενούς</w:t>
            </w:r>
            <w:r w:rsidRPr="00775C93">
              <w:rPr>
                <w:rFonts w:ascii="Cambria" w:eastAsia="Times New Roman" w:hAnsi="Cambria" w:cs="Times New Roman"/>
                <w:color w:val="000000"/>
              </w:rPr>
              <w:t>(των υπηρεσιών: </w:t>
            </w:r>
            <w:r w:rsidRPr="00775C93">
              <w:rPr>
                <w:rFonts w:ascii="Cambria" w:eastAsia="Times New Roman" w:hAnsi="Cambria" w:cs="Times New Roman"/>
                <w:b/>
                <w:bCs/>
                <w:color w:val="000000"/>
              </w:rPr>
              <w:t>εμπόριο</w:t>
            </w:r>
            <w:r w:rsidRPr="00775C93">
              <w:rPr>
                <w:rFonts w:ascii="Cambria" w:eastAsia="Times New Roman" w:hAnsi="Cambria" w:cs="Times New Roman"/>
                <w:color w:val="000000"/>
              </w:rPr>
              <w:t> και </w:t>
            </w:r>
            <w:r w:rsidRPr="00775C93">
              <w:rPr>
                <w:rFonts w:ascii="Cambria" w:eastAsia="Times New Roman" w:hAnsi="Cambria" w:cs="Times New Roman"/>
                <w:b/>
                <w:bCs/>
                <w:color w:val="000000"/>
              </w:rPr>
              <w:t>χρηματοπιστωτικές υπηρεσίες</w:t>
            </w:r>
            <w:r w:rsidRPr="00775C93">
              <w:rPr>
                <w:rFonts w:ascii="Cambria" w:eastAsia="Times New Roman" w:hAnsi="Cambria" w:cs="Times New Roman"/>
                <w:color w:val="000000"/>
              </w:rPr>
              <w:t>).</w:t>
            </w:r>
          </w:p>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Η ιδεολογία του οικονομικού φιλελευθερισμού προστατεύει το συμφέρον της ιδιωτικής επιχείρησης.</w:t>
            </w:r>
          </w:p>
          <w:p w:rsidR="00775C93" w:rsidRPr="00775C93" w:rsidRDefault="00775C93" w:rsidP="006E0F36">
            <w:pPr>
              <w:spacing w:before="120" w:after="120" w:line="360" w:lineRule="atLeast"/>
              <w:jc w:val="both"/>
              <w:rPr>
                <w:rFonts w:ascii="Times New Roman" w:eastAsia="Times New Roman" w:hAnsi="Times New Roman" w:cs="Times New Roman"/>
                <w:color w:val="000000"/>
                <w:sz w:val="24"/>
                <w:szCs w:val="24"/>
              </w:rPr>
            </w:pPr>
            <w:r w:rsidRPr="00775C93">
              <w:rPr>
                <w:rFonts w:ascii="Wingdings" w:eastAsia="Times New Roman" w:hAnsi="Wingdings" w:cs="Times New Roman"/>
                <w:color w:val="000000"/>
              </w:rPr>
              <w:t></w:t>
            </w:r>
            <w:r w:rsidRPr="00775C93">
              <w:rPr>
                <w:rFonts w:ascii="Times New Roman" w:eastAsia="Times New Roman" w:hAnsi="Times New Roman" w:cs="Times New Roman"/>
                <w:color w:val="000000"/>
                <w:sz w:val="14"/>
                <w:szCs w:val="14"/>
              </w:rPr>
              <w:t>  </w:t>
            </w:r>
            <w:r w:rsidRPr="00775C93">
              <w:rPr>
                <w:rFonts w:ascii="Cambria" w:eastAsia="Times New Roman" w:hAnsi="Cambria" w:cs="Times New Roman"/>
                <w:color w:val="000000"/>
              </w:rPr>
              <w:t>Περιοδικά, ωστόσο, διαταράσσεται η ισορροπία μεταξύ παραγωγής και κατανάλωσης και, τότε, προκαλούνται οικονομικές κρίσεις με οδυνηρές κοινωνικές επιπτώσεις.</w:t>
            </w:r>
          </w:p>
        </w:tc>
      </w:tr>
    </w:tbl>
    <w:p w:rsidR="005278AF" w:rsidRDefault="006E0F36">
      <w:r>
        <w:rPr>
          <w:noProof/>
        </w:rPr>
        <w:lastRenderedPageBreak/>
        <w:drawing>
          <wp:inline distT="0" distB="0" distL="0" distR="0">
            <wp:extent cx="3781425" cy="2047875"/>
            <wp:effectExtent l="19050" t="0" r="9525" b="0"/>
            <wp:docPr id="1" name="Εικόνα 1" descr="https://blogger.googleusercontent.com/img/b/R29vZ2xl/AVvXsEgwD5EB7DY8984RNwvI9IRY8no1wedm4hrQBlH5ZQEVBFPTVH0HuNGD0MgqQPGZgxiRdR4VdVJZH_jEspxtsuyrP710ndAUbRBf7w77-bQmmc1puLdFEj15w6jXDAjR7c-5QuxCgIRCKdd7/s1600/child-labor_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gwD5EB7DY8984RNwvI9IRY8no1wedm4hrQBlH5ZQEVBFPTVH0HuNGD0MgqQPGZgxiRdR4VdVJZH_jEspxtsuyrP710ndAUbRBf7w77-bQmmc1puLdFEj15w6jXDAjR7c-5QuxCgIRCKdd7/s1600/child-labor_7866.jpg"/>
                    <pic:cNvPicPr>
                      <a:picLocks noChangeAspect="1" noChangeArrowheads="1"/>
                    </pic:cNvPicPr>
                  </pic:nvPicPr>
                  <pic:blipFill>
                    <a:blip r:embed="rId4"/>
                    <a:srcRect/>
                    <a:stretch>
                      <a:fillRect/>
                    </a:stretch>
                  </pic:blipFill>
                  <pic:spPr bwMode="auto">
                    <a:xfrm>
                      <a:off x="0" y="0"/>
                      <a:ext cx="3781425" cy="2047875"/>
                    </a:xfrm>
                    <a:prstGeom prst="rect">
                      <a:avLst/>
                    </a:prstGeom>
                    <a:noFill/>
                    <a:ln w="9525">
                      <a:noFill/>
                      <a:miter lim="800000"/>
                      <a:headEnd/>
                      <a:tailEnd/>
                    </a:ln>
                  </pic:spPr>
                </pic:pic>
              </a:graphicData>
            </a:graphic>
          </wp:inline>
        </w:drawing>
      </w:r>
    </w:p>
    <w:p w:rsidR="006E0F36" w:rsidRDefault="006E0F36">
      <w:pPr>
        <w:rPr>
          <w:rFonts w:ascii="Cambria" w:hAnsi="Cambria"/>
          <w:color w:val="000000"/>
          <w:sz w:val="21"/>
          <w:szCs w:val="21"/>
          <w:shd w:val="clear" w:color="auto" w:fill="FFFFFF"/>
        </w:rPr>
      </w:pPr>
      <w:r>
        <w:rPr>
          <w:rFonts w:ascii="Cambria" w:hAnsi="Cambria"/>
          <w:color w:val="000000"/>
          <w:sz w:val="21"/>
          <w:szCs w:val="21"/>
          <w:shd w:val="clear" w:color="auto" w:fill="FFFFFF"/>
        </w:rPr>
        <w:t xml:space="preserve">ΠΑΙΔΙΚΗ ΕΡΓΑΣΙΑ-ΒΙΟΜΗΧΑΝΙΚΗ ΕΠΑΝΑΣΤΑΣΗ </w:t>
      </w:r>
    </w:p>
    <w:p w:rsidR="00895AA7" w:rsidRDefault="00895AA7">
      <w:pPr>
        <w:rPr>
          <w:rFonts w:ascii="Cambria" w:hAnsi="Cambria"/>
          <w:color w:val="000000"/>
          <w:sz w:val="21"/>
          <w:szCs w:val="21"/>
          <w:shd w:val="clear" w:color="auto" w:fill="FFFFFF"/>
        </w:rPr>
      </w:pPr>
      <w:r>
        <w:rPr>
          <w:rFonts w:ascii="Cambria" w:hAnsi="Cambria"/>
          <w:color w:val="000000"/>
          <w:sz w:val="21"/>
          <w:szCs w:val="21"/>
          <w:shd w:val="clear" w:color="auto" w:fill="FFFFFF"/>
        </w:rPr>
        <w:t>ΠΑΙΔΙΚΗ ΕΡΓΑΣΙΑ - 21ος ΑΙΩΝΑΣ</w:t>
      </w:r>
    </w:p>
    <w:p w:rsidR="00895AA7" w:rsidRDefault="00895AA7">
      <w:r>
        <w:rPr>
          <w:noProof/>
        </w:rPr>
        <w:drawing>
          <wp:inline distT="0" distB="0" distL="0" distR="0">
            <wp:extent cx="3409950" cy="1295400"/>
            <wp:effectExtent l="19050" t="0" r="0" b="0"/>
            <wp:docPr id="4" name="Εικόνα 4" descr="https://blogger.googleusercontent.com/img/b/R29vZ2xl/AVvXsEjw5oWflDvv2haTueggNIGjZcHkGtxAFs4K7Ag64zU7VlAk2lD8oY4GQlnANaMj0NdWqPcn-Iwj_uYzqwDFSN23qhtWZxTkgpWC754Bj_8I5HLqotV8wfw3OoqrwS51zQaX5japBG50PZt-/s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ger.googleusercontent.com/img/b/R29vZ2xl/AVvXsEjw5oWflDvv2haTueggNIGjZcHkGtxAFs4K7Ag64zU7VlAk2lD8oY4GQlnANaMj0NdWqPcn-Iwj_uYzqwDFSN23qhtWZxTkgpWC754Bj_8I5HLqotV8wfw3OoqrwS51zQaX5japBG50PZt-/s1600/,.jpg"/>
                    <pic:cNvPicPr>
                      <a:picLocks noChangeAspect="1" noChangeArrowheads="1"/>
                    </pic:cNvPicPr>
                  </pic:nvPicPr>
                  <pic:blipFill>
                    <a:blip r:embed="rId5"/>
                    <a:srcRect/>
                    <a:stretch>
                      <a:fillRect/>
                    </a:stretch>
                  </pic:blipFill>
                  <pic:spPr bwMode="auto">
                    <a:xfrm>
                      <a:off x="0" y="0"/>
                      <a:ext cx="3409950" cy="1295400"/>
                    </a:xfrm>
                    <a:prstGeom prst="rect">
                      <a:avLst/>
                    </a:prstGeom>
                    <a:noFill/>
                    <a:ln w="9525">
                      <a:noFill/>
                      <a:miter lim="800000"/>
                      <a:headEnd/>
                      <a:tailEnd/>
                    </a:ln>
                  </pic:spPr>
                </pic:pic>
              </a:graphicData>
            </a:graphic>
          </wp:inline>
        </w:drawing>
      </w:r>
    </w:p>
    <w:p w:rsidR="00895AA7" w:rsidRPr="00895AA7" w:rsidRDefault="00895AA7" w:rsidP="00895AA7">
      <w:pPr>
        <w:shd w:val="clear" w:color="auto" w:fill="FFFFFF"/>
        <w:spacing w:after="0" w:line="384" w:lineRule="atLeast"/>
        <w:jc w:val="both"/>
        <w:rPr>
          <w:rFonts w:ascii="Cambria" w:eastAsia="Times New Roman" w:hAnsi="Cambria" w:cs="Times New Roman"/>
          <w:color w:val="000000"/>
          <w:sz w:val="21"/>
          <w:szCs w:val="21"/>
        </w:rPr>
      </w:pPr>
      <w:r w:rsidRPr="00895AA7">
        <w:rPr>
          <w:rFonts w:ascii="Times New Roman" w:eastAsia="Times New Roman" w:hAnsi="Times New Roman" w:cs="Times New Roman"/>
          <w:color w:val="000000"/>
          <w:sz w:val="20"/>
          <w:szCs w:val="20"/>
        </w:rPr>
        <w:t>Το φαινόμενο της παιδικής εργασίας κατέστη μείζον ζήτημα, το οποίο απασχόλησε έντονα τη διεθνή κοινότητα από το τέλος του Α' Παγκοσμίου Πολέμου. Στην πρώτη σύγκληση της Διεθνούς Διάσκεψης Εργασίας, το 1919, με τις συμβάσεις 5 και 6 αντίστοιχα ορίζονται η ελάχιστη αποδεκτή ηλικία των εργαζομένων στη βιομηχανία και ζητήματα που αφορούν τη νυχτερινή εργασία των νέων στη βιομηχανία. Στη συνέχεια, το 1920 (Σύμβαση 7) ορίζεται η ελάχιστη ηλικία εργαζομένων στη ναυτιλία, το 1921 (Σύμβαση 10) στην αγροτική οικονομία, το 1932 (Σύμβαση 33) για επαγγέλματα εκτός βιομηχανίας. Το 1973 με τη Σύμβαση 138 ορίζεται ότι η ηλικία του εργαζομένου δεν πρέπει να είναι μικρότερη από την ηλικία που απαιτείται για την ολοκλήρωση της υποχρεωτικής εκπαίδευσης (και όχι κάτω των 15 ετών).</w:t>
      </w:r>
    </w:p>
    <w:p w:rsidR="00895AA7" w:rsidRPr="00895AA7" w:rsidRDefault="00895AA7" w:rsidP="00895AA7">
      <w:pPr>
        <w:shd w:val="clear" w:color="auto" w:fill="FFFFFF"/>
        <w:spacing w:after="0" w:line="384" w:lineRule="atLeast"/>
        <w:jc w:val="both"/>
        <w:rPr>
          <w:rFonts w:ascii="Cambria" w:eastAsia="Times New Roman" w:hAnsi="Cambria" w:cs="Times New Roman"/>
          <w:color w:val="000000"/>
          <w:sz w:val="21"/>
          <w:szCs w:val="21"/>
        </w:rPr>
      </w:pPr>
      <w:r w:rsidRPr="00895AA7">
        <w:rPr>
          <w:rFonts w:ascii="Times New Roman" w:eastAsia="Times New Roman" w:hAnsi="Times New Roman" w:cs="Times New Roman"/>
          <w:color w:val="000000"/>
          <w:sz w:val="20"/>
          <w:szCs w:val="20"/>
        </w:rPr>
        <w:t>Η σύνδεση μεταξύ των δικαιωμάτων του παιδιού και της επιβίωσης και ανάπτυξής του επιτεύχθηκε με τη Σύμβαση των δικαιωμάτων του παιδιού το 1989, που επικυρώθηκε από 187 κράτη. Τα -συμβαλλόμενα στη Σύμβαση- κράτη έχοντας υπόψη τους τη Διακήρυξη της Γενεύης του 1924 για τα δικαιώματα του παιδιού αναγνωρίζουν ως παιδί (άρθρο 1) </w:t>
      </w:r>
      <w:r w:rsidRPr="00895AA7">
        <w:rPr>
          <w:rFonts w:ascii="Times New Roman" w:eastAsia="Times New Roman" w:hAnsi="Times New Roman" w:cs="Times New Roman"/>
          <w:i/>
          <w:iCs/>
          <w:color w:val="000000"/>
          <w:sz w:val="20"/>
          <w:szCs w:val="20"/>
        </w:rPr>
        <w:t>«κάθε ανθρώπινο ον μικρότερο των δεκαοκτώ ετών, εκτός εάν η ενηλικίωση επέρχεται νωρίτερα, σύμφωνα με την ισχύουσα για το παιδί νομοθεσία»</w:t>
      </w:r>
      <w:r w:rsidRPr="00895AA7">
        <w:rPr>
          <w:rFonts w:ascii="Times New Roman" w:eastAsia="Times New Roman" w:hAnsi="Times New Roman" w:cs="Times New Roman"/>
          <w:color w:val="000000"/>
          <w:sz w:val="20"/>
          <w:szCs w:val="20"/>
        </w:rPr>
        <w:t>. Στο άρθρο 32 της ίδιας Σύμβασης αναγνωρίζεται το δικαίωμα του παιδιού να προστατεύεται από την οικονομική εκμετάλλευση και από την εκτέλεση οποιασδήποτε εργασίας που ενέχει κινδύνους ή που μπορεί να βλάψει την υγεία του ή τη σωματική, πνευματική, ψυχική, ηθική ή κοινωνική του ανάπτυξη.</w:t>
      </w:r>
    </w:p>
    <w:p w:rsidR="00895AA7" w:rsidRDefault="00895AA7"/>
    <w:sectPr w:rsidR="00895AA7" w:rsidSect="002341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5C93"/>
    <w:rsid w:val="0023411F"/>
    <w:rsid w:val="003B0B01"/>
    <w:rsid w:val="005278AF"/>
    <w:rsid w:val="006E0F36"/>
    <w:rsid w:val="00775C93"/>
    <w:rsid w:val="00895AA7"/>
    <w:rsid w:val="00EE038F"/>
    <w:rsid w:val="00F1553B"/>
    <w:rsid w:val="00FA1E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0F3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0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553465">
      <w:bodyDiv w:val="1"/>
      <w:marLeft w:val="0"/>
      <w:marRight w:val="0"/>
      <w:marTop w:val="0"/>
      <w:marBottom w:val="0"/>
      <w:divBdr>
        <w:top w:val="none" w:sz="0" w:space="0" w:color="auto"/>
        <w:left w:val="none" w:sz="0" w:space="0" w:color="auto"/>
        <w:bottom w:val="none" w:sz="0" w:space="0" w:color="auto"/>
        <w:right w:val="none" w:sz="0" w:space="0" w:color="auto"/>
      </w:divBdr>
    </w:div>
    <w:div w:id="866333029">
      <w:bodyDiv w:val="1"/>
      <w:marLeft w:val="0"/>
      <w:marRight w:val="0"/>
      <w:marTop w:val="0"/>
      <w:marBottom w:val="0"/>
      <w:divBdr>
        <w:top w:val="none" w:sz="0" w:space="0" w:color="auto"/>
        <w:left w:val="none" w:sz="0" w:space="0" w:color="auto"/>
        <w:bottom w:val="none" w:sz="0" w:space="0" w:color="auto"/>
        <w:right w:val="none" w:sz="0" w:space="0" w:color="auto"/>
      </w:divBdr>
    </w:div>
    <w:div w:id="92171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2879</Characters>
  <Application>Microsoft Office Word</Application>
  <DocSecurity>0</DocSecurity>
  <Lines>23</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7</cp:revision>
  <dcterms:created xsi:type="dcterms:W3CDTF">2025-03-04T07:48:00Z</dcterms:created>
  <dcterms:modified xsi:type="dcterms:W3CDTF">2025-03-04T10:03:00Z</dcterms:modified>
</cp:coreProperties>
</file>