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 xml:space="preserve">ΙΣΤΟΡΙΑ </w:t>
      </w:r>
      <w:r>
        <w:rPr>
          <w:b/>
        </w:rPr>
        <w:t>Β</w:t>
      </w:r>
      <w:r>
        <w:rPr>
          <w:b/>
        </w:rPr>
        <w:t>΄ΛΥΚΕΙΟΥ</w:t>
      </w:r>
    </w:p>
    <w:p>
      <w:pPr>
        <w:pStyle w:val="Normal"/>
        <w:jc w:val="center"/>
        <w:rPr>
          <w:rFonts w:ascii="Liberation Serif;Times New Roman" w:hAnsi="Liberation Serif;Times New Roman" w:cs="Liberation Serif;Times New Roman"/>
          <w:b/>
          <w:b/>
        </w:rPr>
      </w:pPr>
      <w:r>
        <w:rPr>
          <w:rFonts w:cs="Liberation Serif;Times New Roman" w:ascii="Liberation Serif;Times New Roman" w:hAnsi="Liberation Serif;Times New Roman"/>
          <w:b/>
        </w:rPr>
      </w:r>
    </w:p>
    <w:tbl>
      <w:tblPr>
        <w:tblW w:w="832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Pr>
      <w:tblGrid>
        <w:gridCol w:w="4153"/>
        <w:gridCol w:w="4173"/>
      </w:tblGrid>
      <w:tr>
        <w:trPr/>
        <w:tc>
          <w:tcPr>
            <w:tcW w:w="83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Times New Roman" w:hAnsi="Liberation Serif;Times New Roman" w:cs="Liberation Serif;Times New Roman"/>
                <w:b/>
                <w:b/>
                <w:bCs w:val="false"/>
                <w:i w:val="false"/>
                <w:i w:val="false"/>
                <w:iCs w:val="false"/>
                <w:strike w:val="false"/>
                <w:dstrike w:val="false"/>
                <w:outline w:val="false"/>
                <w:shadow w:val="false"/>
                <w:color w:val="000000"/>
                <w:sz w:val="24"/>
                <w:szCs w:val="24"/>
                <w:u w:val="none"/>
                <w:lang w:val="el-GR"/>
              </w:rPr>
            </w:pPr>
            <w:r>
              <w:rPr>
                <w:rFonts w:cs="Liberation Serif;Times New Roman" w:ascii="Liberation Serif;Times New Roman" w:hAnsi="Liberation Serif;Times New Roman"/>
                <w:b/>
                <w:bCs w:val="false"/>
                <w:i w:val="false"/>
                <w:iCs w:val="false"/>
                <w:strike w:val="false"/>
                <w:dstrike w:val="false"/>
                <w:outline w:val="false"/>
                <w:shadow w:val="false"/>
                <w:color w:val="000000"/>
                <w:sz w:val="24"/>
                <w:szCs w:val="24"/>
                <w:u w:val="none"/>
                <w:lang w:val="el-GR"/>
              </w:rPr>
              <w:t>Ιστορικές πηγές</w:t>
            </w:r>
          </w:p>
        </w:tc>
      </w:tr>
      <w:tr>
        <w:trPr/>
        <w:tc>
          <w:tcPr>
            <w:tcW w:w="4153" w:type="dxa"/>
            <w:tcBorders>
              <w:left w:val="single" w:sz="4" w:space="0" w:color="000000"/>
              <w:bottom w:val="single" w:sz="4" w:space="0" w:color="000000"/>
              <w:insideH w:val="single" w:sz="4" w:space="0" w:color="000000"/>
            </w:tcBorders>
            <w:shd w:fill="auto" w:val="clear"/>
          </w:tcPr>
          <w:p>
            <w:pPr>
              <w:pStyle w:val="Normal"/>
              <w:jc w:val="center"/>
              <w:rPr>
                <w:rFonts w:ascii="Liberation Serif;Times New Roman" w:hAnsi="Liberation Serif;Times New Roman" w:cs="Liberation Serif;Times New Roman"/>
                <w:b/>
                <w:b/>
                <w:bCs w:val="false"/>
                <w:i w:val="false"/>
                <w:i w:val="false"/>
                <w:iCs w:val="false"/>
                <w:strike w:val="false"/>
                <w:dstrike w:val="false"/>
                <w:outline w:val="false"/>
                <w:shadow w:val="false"/>
                <w:color w:val="000000"/>
                <w:sz w:val="24"/>
                <w:szCs w:val="24"/>
                <w:u w:val="none"/>
                <w:lang w:val="el-GR"/>
              </w:rPr>
            </w:pPr>
            <w:r>
              <w:rPr>
                <w:rFonts w:cs="Liberation Serif;Times New Roman" w:ascii="Liberation Serif;Times New Roman" w:hAnsi="Liberation Serif;Times New Roman"/>
                <w:b/>
                <w:bCs w:val="false"/>
                <w:i w:val="false"/>
                <w:iCs w:val="false"/>
                <w:strike w:val="false"/>
                <w:dstrike w:val="false"/>
                <w:outline w:val="false"/>
                <w:shadow w:val="false"/>
                <w:color w:val="000000"/>
                <w:sz w:val="24"/>
                <w:szCs w:val="24"/>
                <w:u w:val="none"/>
                <w:lang w:val="el-GR"/>
              </w:rPr>
              <w:t>Πρωτογενείς/Άμεσες πηγές</w:t>
            </w:r>
          </w:p>
        </w:tc>
        <w:tc>
          <w:tcPr>
            <w:tcW w:w="417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Times New Roman" w:hAnsi="Liberation Serif;Times New Roman" w:cs="Liberation Serif;Times New Roman"/>
                <w:b/>
                <w:b/>
                <w:bCs w:val="false"/>
                <w:i w:val="false"/>
                <w:i w:val="false"/>
                <w:iCs w:val="false"/>
                <w:strike w:val="false"/>
                <w:dstrike w:val="false"/>
                <w:outline w:val="false"/>
                <w:shadow w:val="false"/>
                <w:color w:val="000000"/>
                <w:sz w:val="24"/>
                <w:szCs w:val="24"/>
                <w:u w:val="none"/>
                <w:lang w:val="el-GR"/>
              </w:rPr>
            </w:pPr>
            <w:r>
              <w:rPr>
                <w:rFonts w:cs="Liberation Serif;Times New Roman" w:ascii="Liberation Serif;Times New Roman" w:hAnsi="Liberation Serif;Times New Roman"/>
                <w:b/>
                <w:bCs w:val="false"/>
                <w:i w:val="false"/>
                <w:iCs w:val="false"/>
                <w:strike w:val="false"/>
                <w:dstrike w:val="false"/>
                <w:outline w:val="false"/>
                <w:shadow w:val="false"/>
                <w:color w:val="000000"/>
                <w:sz w:val="24"/>
                <w:szCs w:val="24"/>
                <w:u w:val="none"/>
                <w:lang w:val="el-GR"/>
              </w:rPr>
              <w:t>Δευτερογενείς/Έμμεσες πηγές</w:t>
            </w:r>
          </w:p>
        </w:tc>
      </w:tr>
      <w:tr>
        <w:trPr/>
        <w:tc>
          <w:tcPr>
            <w:tcW w:w="4153" w:type="dxa"/>
            <w:tcBorders>
              <w:left w:val="single" w:sz="4" w:space="0" w:color="000000"/>
              <w:bottom w:val="single" w:sz="4" w:space="0" w:color="000000"/>
              <w:insideH w:val="single" w:sz="4" w:space="0" w:color="000000"/>
            </w:tcBorders>
            <w:shd w:fill="auto" w:val="clear"/>
          </w:tcPr>
          <w:p>
            <w:pPr>
              <w:pStyle w:val="Style20"/>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2"/>
                <w:szCs w:val="22"/>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 xml:space="preserve">Είναι αυθεντικά τεκμήρια της εποχής την οποία εξετάζουμε: </w:t>
            </w:r>
          </w:p>
          <w:p>
            <w:pPr>
              <w:pStyle w:val="Style20"/>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2"/>
                <w:szCs w:val="22"/>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-αρχαιολογικά ευρήματα (π.χ. ανάκτορα, τάφοι, νομίσματα, αγάλματα, αγγεία, τοιχογραφίες και γενικότερα όλα τα έργα τέχνης)</w:t>
            </w:r>
          </w:p>
          <w:p>
            <w:pPr>
              <w:pStyle w:val="Style20"/>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2"/>
                <w:szCs w:val="22"/>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 xml:space="preserve">-κείμενα συγγραφέων της εξεταζόμενης εποχής (π.χ. </w:t>
            </w: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της Άννας Κομνηνής για τον πατέρα της τον αυτοκράτορα Αλέξιο στο έργο “</w:t>
            </w:r>
            <w:r>
              <w:rPr>
                <w:rFonts w:cs="Liberation Serif;Times New Roman"/>
                <w:b w:val="false"/>
                <w:bCs w:val="false"/>
                <w:i w:val="false"/>
                <w:iCs w:val="false"/>
                <w:strike w:val="false"/>
                <w:dstrike w:val="false"/>
                <w:outline w:val="false"/>
                <w:shadow w:val="false"/>
                <w:color w:val="000000"/>
                <w:sz w:val="22"/>
                <w:szCs w:val="22"/>
                <w:u w:val="none"/>
              </w:rPr>
              <w:t xml:space="preserve"> Ἀλεξιάς</w:t>
            </w:r>
            <w:r>
              <w:rPr>
                <w:rFonts w:cs="Liberation Serif;Times New Roman" w:ascii="Nachlieli CLM" w:hAnsi="Nachlieli CLM"/>
                <w:b w:val="false"/>
                <w:bCs w:val="false"/>
                <w:i w:val="false"/>
                <w:iCs w:val="false"/>
                <w:strike w:val="false"/>
                <w:dstrike w:val="false"/>
                <w:outline w:val="false"/>
                <w:shadow w:val="false"/>
                <w:color w:val="000000"/>
                <w:sz w:val="22"/>
                <w:szCs w:val="22"/>
                <w:u w:val="none"/>
              </w:rPr>
              <w:t xml:space="preserve">” </w:t>
            </w:r>
            <w:r>
              <w:rPr>
                <w:rFonts w:cs="Liberation Serif;Times New Roman"/>
                <w:b w:val="false"/>
                <w:bCs w:val="false"/>
                <w:i w:val="false"/>
                <w:iCs w:val="false"/>
                <w:strike w:val="false"/>
                <w:dstrike w:val="false"/>
                <w:outline w:val="false"/>
                <w:shadow w:val="false"/>
                <w:color w:val="000000"/>
                <w:sz w:val="22"/>
                <w:szCs w:val="22"/>
                <w:u w:val="none"/>
              </w:rPr>
              <w:t>του 11ου αιώνα</w:t>
            </w: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w:t>
            </w:r>
          </w:p>
          <w:p>
            <w:pPr>
              <w:pStyle w:val="Style20"/>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2"/>
                <w:szCs w:val="22"/>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 νόμοι, ψηφίσματα, επίσημες συμφωνίες, λόγοι/</w:t>
            </w: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επιστολές</w:t>
            </w: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 xml:space="preserve"> πολιτικών ή στρατηγών κ.ά.</w:t>
            </w:r>
          </w:p>
        </w:tc>
        <w:tc>
          <w:tcPr>
            <w:tcW w:w="417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5"/>
              <w:spacing w:lineRule="auto" w:line="240" w:before="0" w:after="206"/>
              <w:ind w:left="20" w:right="20" w:hanging="0"/>
              <w:jc w:val="left"/>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 xml:space="preserve">Είναι μεταγενέστερα κείμενα από την εποχή στην οποία αναφέρονται, συνήθως έργα σύγχρονων ιστορικών: </w:t>
            </w:r>
            <w:r>
              <w:rPr>
                <w:rFonts w:eastAsia="Times New Roman"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4"/>
                <w:u w:val="none"/>
                <w:lang w:eastAsia="el-GR"/>
              </w:rPr>
              <w:t>βιβλία, εγχειρίδια, άρθρα εφημερίδων, εγκυκλοπαίδειες, κινηματογραφικές ταινίες κ.τ.λ.</w:t>
            </w:r>
          </w:p>
          <w:p>
            <w:pPr>
              <w:pStyle w:val="5"/>
              <w:spacing w:lineRule="auto" w:line="240" w:before="0" w:after="206"/>
              <w:ind w:left="20" w:right="20" w:hanging="0"/>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2"/>
                <w:szCs w:val="22"/>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2"/>
                <w:szCs w:val="22"/>
                <w:u w:val="none"/>
              </w:rPr>
              <w:t>Οι δευτερογενείς πηγές στηρίζονται σε άλλες πηγές: αναλύουν, ερμηνεύουν, κάνουν κριτική ή επαναδιατυπώνουν πληροφορίες από τις πρωτογενείς πηγές ή άλλες δευτερογενείς πηγές.</w:t>
            </w:r>
          </w:p>
        </w:tc>
      </w:tr>
    </w:tbl>
    <w:p>
      <w:pPr>
        <w:pStyle w:val="Normal"/>
        <w:jc w:val="both"/>
        <w:rPr>
          <w:b/>
          <w:b/>
          <w:lang w:val="el-GR"/>
        </w:rPr>
      </w:pPr>
      <w:r>
        <w:rPr>
          <w:b/>
          <w:lang w:val="el-GR"/>
        </w:rPr>
        <w:t xml:space="preserve">                            </w:t>
      </w:r>
    </w:p>
    <w:p>
      <w:pPr>
        <w:pStyle w:val="Normal"/>
        <w:jc w:val="center"/>
        <w:rPr>
          <w:b/>
          <w:b/>
        </w:rPr>
      </w:pPr>
      <w:r>
        <w:rPr>
          <w:b/>
        </w:rPr>
      </w:r>
    </w:p>
    <w:p>
      <w:pPr>
        <w:pStyle w:val="Normal"/>
        <w:jc w:val="center"/>
        <w:rPr>
          <w:b/>
          <w:b/>
        </w:rPr>
      </w:pPr>
      <w:r>
        <w:rPr>
          <w:b/>
        </w:rPr>
      </w:r>
    </w:p>
    <w:p>
      <w:pPr>
        <w:pStyle w:val="Normal"/>
        <w:jc w:val="center"/>
        <w:rPr>
          <w:b/>
          <w:b/>
        </w:rPr>
      </w:pPr>
      <w:r>
        <w:rPr>
          <w:b/>
        </w:rPr>
        <w:t>Οδηγίες επεξεργασίας ιστορικών πηγών</w:t>
      </w:r>
    </w:p>
    <w:p>
      <w:pPr>
        <w:pStyle w:val="Normal"/>
        <w:jc w:val="center"/>
        <w:rPr>
          <w:b/>
          <w:b/>
        </w:rPr>
      </w:pPr>
      <w:r>
        <w:rPr>
          <w:b/>
        </w:rPr>
      </w:r>
    </w:p>
    <w:p>
      <w:pPr>
        <w:pStyle w:val="Normal"/>
        <w:numPr>
          <w:ilvl w:val="0"/>
          <w:numId w:val="1"/>
        </w:numPr>
        <w:jc w:val="both"/>
        <w:rPr/>
      </w:pPr>
      <w:r>
        <w:rPr/>
        <w:t>Διαβάζουμε προσεκτικά και κατανοούμε τα ερωτήματα της άσκησης σε ιστορικό παράθεμα/πηγή.</w:t>
      </w:r>
    </w:p>
    <w:p>
      <w:pPr>
        <w:pStyle w:val="Normal"/>
        <w:ind w:left="720" w:right="0" w:hanging="0"/>
        <w:jc w:val="both"/>
        <w:rPr/>
      </w:pPr>
      <w:r>
        <w:rPr/>
      </w:r>
    </w:p>
    <w:p>
      <w:pPr>
        <w:pStyle w:val="Normal"/>
        <w:numPr>
          <w:ilvl w:val="0"/>
          <w:numId w:val="1"/>
        </w:numPr>
        <w:jc w:val="both"/>
        <w:rPr/>
      </w:pPr>
      <w:r>
        <w:rPr/>
        <w:t>Φέρνουμε στο νου μας την αντίστοιχη ενότητα του σχολικού βιβλίου.</w:t>
      </w:r>
    </w:p>
    <w:p>
      <w:pPr>
        <w:pStyle w:val="Style19"/>
        <w:rPr/>
      </w:pPr>
      <w:r>
        <w:rPr/>
      </w:r>
    </w:p>
    <w:p>
      <w:pPr>
        <w:pStyle w:val="Normal"/>
        <w:numPr>
          <w:ilvl w:val="0"/>
          <w:numId w:val="1"/>
        </w:numPr>
        <w:jc w:val="both"/>
        <w:rPr/>
      </w:pPr>
      <w:r>
        <w:rPr/>
        <w:t>Διαβάζουμε το ιστορικό παράθεμα/πηγή και υπογραμμίζουμε τις πληροφορίες που απαντούν στα ερωτήματά μας. Ταυτόχρονα τις συγκρίνουμε με τη ιστορική αφήγηση του βιβλίου και με τις ιστορικές μας γνώσεις ώστε να εντοπίσουμε ομοιότητες και διαφορές, δηλαδή σε ποια σημεία ταυτίζονται, σε ποια σημεία το παράθεμα συμπληρώνει το σχολικό βιβλίο ή παρουσιάζει μια αντίθετη άποψη. Αν οι πληροφορίες είναι πολλές, φτιάχνουμε ένα σχεδιάγραμμα, πριν γράψουμε την απάντηση.</w:t>
      </w:r>
    </w:p>
    <w:p>
      <w:pPr>
        <w:pStyle w:val="Normal"/>
        <w:jc w:val="both"/>
        <w:rPr/>
      </w:pPr>
      <w:r>
        <w:rPr/>
      </w:r>
    </w:p>
    <w:p>
      <w:pPr>
        <w:pStyle w:val="Normal"/>
        <w:numPr>
          <w:ilvl w:val="0"/>
          <w:numId w:val="1"/>
        </w:numPr>
        <w:jc w:val="both"/>
        <w:rPr/>
      </w:pPr>
      <w:r>
        <w:rPr/>
        <w:t xml:space="preserve">Σύνταξη απάντησης: </w:t>
      </w:r>
    </w:p>
    <w:p>
      <w:pPr>
        <w:pStyle w:val="Normal"/>
        <w:ind w:left="720" w:right="0" w:hanging="0"/>
        <w:jc w:val="both"/>
        <w:rPr/>
      </w:pPr>
      <w:r>
        <w:rPr/>
        <w:t xml:space="preserve">α) </w:t>
      </w:r>
      <w:r>
        <w:rPr>
          <w:i/>
          <w:u w:val="single"/>
        </w:rPr>
        <w:t>πρόλογος</w:t>
      </w:r>
      <w:r>
        <w:rPr/>
        <w:t xml:space="preserve">: μικρή εισαγωγική παράγραφος στην οποία αναφέρουμε την ταυτότητα της πηγής (τι είδους κείμενο είναι, π.χ. </w:t>
      </w:r>
      <w:r>
        <w:rPr/>
        <w:t>επιστολή</w:t>
      </w:r>
      <w:r>
        <w:rPr/>
        <w:t xml:space="preserve">, </w:t>
      </w:r>
      <w:r>
        <w:rPr/>
        <w:t xml:space="preserve">νομικό έγγραφο, </w:t>
      </w:r>
      <w:r>
        <w:rPr/>
        <w:t xml:space="preserve">λογοτεχνικό κείμενο, αφήγηση </w:t>
      </w:r>
      <w:r>
        <w:rPr/>
        <w:t>μεσαιωνικού</w:t>
      </w:r>
      <w:r>
        <w:rPr/>
        <w:t xml:space="preserve"> ή σύγχρονου ιστορικού και ποιος την έγραψε, αν είναι πρωτογενής ή δευτερογενής) και τη χρονική περίοδο στην οποία ανήκουν τα πρόσωπα και τα γεγονότα που εξετάζει (π.χ. </w:t>
      </w:r>
      <w:r>
        <w:rPr/>
        <w:t>μεσοβυζαντινή + αιώνες, αναγέννηση κτλ</w:t>
      </w:r>
      <w:r>
        <w:rPr/>
        <w:t xml:space="preserve">). </w:t>
      </w:r>
    </w:p>
    <w:p>
      <w:pPr>
        <w:pStyle w:val="Normal"/>
        <w:ind w:left="720" w:right="0" w:hanging="0"/>
        <w:jc w:val="both"/>
        <w:rPr/>
      </w:pPr>
      <w:r>
        <w:rPr/>
      </w:r>
    </w:p>
    <w:p>
      <w:pPr>
        <w:pStyle w:val="Normal"/>
        <w:ind w:left="720" w:right="0" w:hanging="0"/>
        <w:jc w:val="both"/>
        <w:rPr/>
      </w:pPr>
      <w:r>
        <w:rPr/>
        <w:t xml:space="preserve">β) </w:t>
      </w:r>
      <w:r>
        <w:rPr>
          <w:i/>
          <w:u w:val="single"/>
        </w:rPr>
        <w:t>κύριο μέρος</w:t>
      </w:r>
      <w:r>
        <w:rPr/>
        <w:t xml:space="preserve">: απαντάμε στα ερωτήματα (σε όσες παραγράφους χρειάζονται, όχι μόνο σε μία) </w:t>
      </w:r>
      <w:r>
        <w:rPr>
          <w:u w:val="single"/>
        </w:rPr>
        <w:t>συνδυάζοντας και συνθέτοντας</w:t>
      </w:r>
      <w:r>
        <w:rPr/>
        <w:t xml:space="preserve"> τα στοιχεία της πηγής και του βιβλίου/ιστορικών γνώσεων </w:t>
      </w:r>
      <w:r>
        <w:rPr>
          <w:u w:val="single"/>
        </w:rPr>
        <w:t>με δικά μας λόγια</w:t>
      </w:r>
      <w:r>
        <w:rPr/>
        <w:t xml:space="preserve">, </w:t>
      </w:r>
      <w:r>
        <w:rPr>
          <w:u w:val="single"/>
        </w:rPr>
        <w:t>χωρίς να αντιγράφουμε την πηγή</w:t>
      </w:r>
      <w:r>
        <w:rPr/>
        <w:t>. Για όσες πληροφορίες αντλούμε από την πηγή (ακόμα κι αν ταυτίζονται με του βιβλίου) κάνουμε παραπομπές σε αυτή, π.χ. «όπως αναφέρει το παράθεμα» ή «το παράθεμα συμπληρώνει το βιβλίο αναφέροντας ότι…». Δε γράφουμε πρώτα τις πληροφορίες του βιβλίου και μετά της πηγής ή το αντίστροφο, τις συνδυάζουμε στην ίδια παράγραφο. Αν μια πληροφορία είναι κοινή, την αναφέρουμε μόνο μία φορά κάνοντας την παραπομπή στην πηγή.</w:t>
      </w:r>
    </w:p>
    <w:p>
      <w:pPr>
        <w:pStyle w:val="Normal"/>
        <w:ind w:left="720" w:right="0" w:hanging="0"/>
        <w:jc w:val="both"/>
        <w:rPr/>
      </w:pPr>
      <w:r>
        <w:rPr/>
      </w:r>
    </w:p>
    <w:p>
      <w:pPr>
        <w:pStyle w:val="Normal"/>
        <w:ind w:left="720" w:right="0" w:hanging="0"/>
        <w:jc w:val="both"/>
        <w:rPr/>
      </w:pPr>
      <w:r>
        <w:rPr/>
        <w:t xml:space="preserve">γ) </w:t>
      </w:r>
      <w:r>
        <w:rPr>
          <w:i/>
          <w:u w:val="single"/>
        </w:rPr>
        <w:t>επίλογος</w:t>
      </w:r>
      <w:r>
        <w:rPr/>
        <w:t xml:space="preserve"> (προαιρετικός): διατυπώνουμε κάποιο συμπέρασμα </w:t>
      </w:r>
      <w:r>
        <w:rPr/>
        <w:t>ή ανακεφαλαιώνουμε.</w:t>
      </w:r>
    </w:p>
    <w:p>
      <w:pPr>
        <w:pStyle w:val="Normal"/>
        <w:jc w:val="center"/>
        <w:rPr>
          <w:b/>
          <w:b/>
        </w:rPr>
      </w:pPr>
      <w:r>
        <w:rPr>
          <w:b/>
        </w:rPr>
      </w:r>
    </w:p>
    <w:p>
      <w:pPr>
        <w:pStyle w:val="Normal"/>
        <w:jc w:val="center"/>
        <w:rPr>
          <w:b/>
          <w:b/>
        </w:rPr>
      </w:pPr>
      <w:r>
        <w:rPr>
          <w:b/>
        </w:rPr>
      </w:r>
    </w:p>
    <w:p>
      <w:pPr>
        <w:pStyle w:val="Normal"/>
        <w:jc w:val="center"/>
        <w:rPr>
          <w:b/>
          <w:b/>
          <w:lang w:val="el-GR"/>
        </w:rPr>
      </w:pPr>
      <w:r>
        <w:rPr>
          <w:b/>
          <w:lang w:val="el-GR"/>
        </w:rPr>
        <w:t xml:space="preserve">ΠΑΡΑΔΕΙΓΜΑ </w:t>
      </w:r>
      <w:r>
        <w:rPr>
          <w:b/>
          <w:lang w:val="el-GR"/>
        </w:rPr>
        <w:t>(από την ενότητα της Εικονομαχίας)</w:t>
      </w:r>
    </w:p>
    <w:p>
      <w:pPr>
        <w:pStyle w:val="Normal"/>
        <w:jc w:val="center"/>
        <w:rPr>
          <w:b/>
          <w:b/>
          <w:lang w:val="el-GR"/>
        </w:rPr>
      </w:pPr>
      <w:r>
        <w:rPr>
          <w:b/>
          <w:lang w:val="el-GR"/>
        </w:rPr>
      </w:r>
    </w:p>
    <w:p>
      <w:pPr>
        <w:pStyle w:val="Normal"/>
        <w:spacing w:before="120" w:after="192"/>
        <w:ind w:left="240" w:right="240" w:hanging="0"/>
        <w:jc w:val="both"/>
        <w:rPr>
          <w:b/>
          <w:b/>
          <w:bCs/>
          <w:lang w:val="el-GR"/>
        </w:rPr>
      </w:pPr>
      <w:r>
        <w:rPr>
          <w:rFonts w:eastAsia="SimSun;宋体"/>
          <w:b/>
          <w:bCs/>
          <w:color w:val="333333"/>
          <w:sz w:val="24"/>
          <w:szCs w:val="24"/>
          <w:lang w:val="el-GR" w:eastAsia="zh-CN"/>
        </w:rPr>
        <w:t>Με βάση το παράθεμα 2 του σχολικού βιβλίου (</w:t>
      </w:r>
      <w:r>
        <w:rPr>
          <w:rFonts w:eastAsia="SimSun;宋体"/>
          <w:b/>
          <w:bCs/>
          <w:i/>
          <w:iCs/>
          <w:color w:val="333333"/>
          <w:sz w:val="24"/>
          <w:szCs w:val="24"/>
          <w:lang w:val="el-GR" w:eastAsia="zh-CN"/>
        </w:rPr>
        <w:t>Τα επιχειρήματα των εικονοκλαστών</w:t>
      </w:r>
      <w:r>
        <w:rPr>
          <w:rFonts w:eastAsia="SimSun;宋体"/>
          <w:b/>
          <w:bCs/>
          <w:color w:val="333333"/>
          <w:sz w:val="24"/>
          <w:szCs w:val="24"/>
          <w:lang w:val="el-GR" w:eastAsia="zh-CN"/>
        </w:rPr>
        <w:t>) και τις ιστορικές σας γνώσεις ποια ήταν η στάση του αυτοκράτορα Λέοντα Γ΄ σχετικά με το θέμα της λατρείας των εικόνων και πώς ερμηνεύεται;</w:t>
      </w:r>
    </w:p>
    <w:p>
      <w:pPr>
        <w:pStyle w:val="Normal"/>
        <w:spacing w:before="120" w:after="192"/>
        <w:ind w:left="240" w:right="240" w:hanging="0"/>
        <w:jc w:val="both"/>
        <w:rPr>
          <w:rFonts w:eastAsia="SimSun;宋体"/>
          <w:b w:val="false"/>
          <w:b w:val="false"/>
          <w:bCs w:val="false"/>
          <w:color w:val="333333"/>
          <w:sz w:val="24"/>
          <w:szCs w:val="24"/>
          <w:lang w:val="el-GR" w:eastAsia="zh-CN"/>
        </w:rPr>
      </w:pPr>
      <w:r>
        <w:rPr>
          <w:rFonts w:eastAsia="SimSun;宋体"/>
          <w:b w:val="false"/>
          <w:bCs w:val="false"/>
          <w:color w:val="333333"/>
          <w:sz w:val="24"/>
          <w:szCs w:val="24"/>
          <w:lang w:val="el-GR" w:eastAsia="zh-CN"/>
        </w:rPr>
      </w:r>
    </w:p>
    <w:p>
      <w:pPr>
        <w:pStyle w:val="Normal"/>
        <w:jc w:val="center"/>
        <w:rPr>
          <w:b/>
          <w:b/>
          <w:bCs/>
          <w:i/>
          <w:i/>
          <w:iCs/>
          <w:sz w:val="24"/>
          <w:szCs w:val="24"/>
        </w:rPr>
      </w:pPr>
      <w:r>
        <w:rPr>
          <w:b/>
          <w:bCs/>
          <w:i/>
          <w:iCs/>
          <w:sz w:val="24"/>
          <w:szCs w:val="24"/>
        </w:rPr>
        <w:t>2. Τα επιχειρήματα των εικονοκλαστών*.</w:t>
      </w:r>
    </w:p>
    <w:p>
      <w:pPr>
        <w:pStyle w:val="Normal"/>
        <w:jc w:val="center"/>
        <w:rPr>
          <w:b/>
          <w:b/>
          <w:bCs/>
          <w:i/>
          <w:i/>
          <w:iCs/>
          <w:sz w:val="24"/>
          <w:szCs w:val="24"/>
        </w:rPr>
      </w:pPr>
      <w:r>
        <w:rPr>
          <w:b/>
          <w:bCs/>
          <w:i/>
          <w:iCs/>
          <w:sz w:val="24"/>
          <w:szCs w:val="24"/>
        </w:rPr>
      </w:r>
    </w:p>
    <w:p>
      <w:pPr>
        <w:pStyle w:val="Normal"/>
        <w:rPr>
          <w:i/>
          <w:i/>
          <w:iCs/>
          <w:sz w:val="24"/>
          <w:szCs w:val="24"/>
        </w:rPr>
      </w:pPr>
      <w:r>
        <w:rPr>
          <w:i/>
          <w:iCs/>
          <w:sz w:val="24"/>
          <w:szCs w:val="24"/>
        </w:rPr>
        <w:t>Οι εικόνες αναπληρώνουν τα είδωλα και άρα αυτοί που τις προσκυνούν είναι ειδωλολάτρες. Όμως δεν πρέπει να προσκυνούμε κατασκευάσματα των ανθρώπινων χεριών και κάθε είδους ομοίωμα. Πληροφόρησέ με ποιος μας άφησε ως κληρονομιά αυτήν την παράδοση, δηλαδή να σεβόμαστε και να</w:t>
      </w:r>
    </w:p>
    <w:p>
      <w:pPr>
        <w:pStyle w:val="Normal"/>
        <w:rPr>
          <w:i/>
          <w:i/>
          <w:iCs/>
          <w:sz w:val="24"/>
          <w:szCs w:val="24"/>
        </w:rPr>
      </w:pPr>
      <w:r>
        <w:rPr>
          <w:i/>
          <w:iCs/>
          <w:sz w:val="24"/>
          <w:szCs w:val="24"/>
        </w:rPr>
        <w:t>προσκυνούμε κατασκευάσματα χεριών, και εγώ θα συμφωνήσω ότι αυτό είναι νόμος του Θεού.</w:t>
      </w:r>
    </w:p>
    <w:p>
      <w:pPr>
        <w:pStyle w:val="Normal"/>
        <w:rPr>
          <w:i/>
          <w:i/>
          <w:iCs/>
          <w:sz w:val="24"/>
          <w:szCs w:val="24"/>
        </w:rPr>
      </w:pPr>
      <w:r>
        <w:rPr>
          <w:i/>
          <w:iCs/>
          <w:sz w:val="24"/>
          <w:szCs w:val="24"/>
        </w:rPr>
      </w:r>
    </w:p>
    <w:p>
      <w:pPr>
        <w:pStyle w:val="Normal"/>
        <w:jc w:val="right"/>
        <w:rPr>
          <w:b w:val="false"/>
          <w:b w:val="false"/>
          <w:bCs w:val="false"/>
          <w:i/>
          <w:i/>
          <w:iCs/>
          <w:sz w:val="20"/>
          <w:szCs w:val="20"/>
        </w:rPr>
      </w:pPr>
      <w:r>
        <w:rPr>
          <w:b w:val="false"/>
          <w:bCs w:val="false"/>
          <w:i/>
          <w:iCs/>
          <w:sz w:val="20"/>
          <w:szCs w:val="20"/>
        </w:rPr>
        <w:t>Επιστολή του Λέοντος Γ' στον πάπα Γρηγόριο Β',</w:t>
      </w:r>
    </w:p>
    <w:p>
      <w:pPr>
        <w:pStyle w:val="Normal"/>
        <w:jc w:val="right"/>
        <w:rPr>
          <w:b w:val="false"/>
          <w:b w:val="false"/>
          <w:bCs w:val="false"/>
          <w:i/>
          <w:i/>
          <w:iCs/>
          <w:sz w:val="20"/>
          <w:szCs w:val="20"/>
        </w:rPr>
      </w:pPr>
      <w:r>
        <w:rPr>
          <w:b w:val="false"/>
          <w:bCs w:val="false"/>
          <w:i/>
          <w:iCs/>
          <w:sz w:val="20"/>
          <w:szCs w:val="20"/>
        </w:rPr>
        <w:t xml:space="preserve">στο: Μ. Kaplan, Βυζάντιο και Ελλάδα, μετ. Μ. </w:t>
      </w:r>
      <w:r>
        <w:rPr>
          <w:rFonts w:eastAsia="SimSun;宋体"/>
          <w:b w:val="false"/>
          <w:bCs w:val="false"/>
          <w:i/>
          <w:iCs/>
          <w:color w:val="333333"/>
          <w:sz w:val="20"/>
          <w:szCs w:val="20"/>
          <w:lang w:val="el-GR" w:eastAsia="zh-CN"/>
        </w:rPr>
        <w:t>Βαρέπας, εκδ. Α. Δεληθανάσης, Αθήνα 1994, 158.</w:t>
      </w:r>
    </w:p>
    <w:p>
      <w:pPr>
        <w:pStyle w:val="Normal"/>
        <w:jc w:val="center"/>
        <w:rPr>
          <w:b/>
          <w:b/>
          <w:lang w:val="el-GR"/>
        </w:rPr>
      </w:pPr>
      <w:r>
        <w:rPr>
          <w:b/>
          <w:lang w:val="el-GR"/>
        </w:rPr>
      </w:r>
    </w:p>
    <w:p>
      <w:pPr>
        <w:pStyle w:val="Normal"/>
        <w:jc w:val="center"/>
        <w:rPr>
          <w:b/>
          <w:b/>
          <w:lang w:val="el-GR"/>
        </w:rPr>
      </w:pPr>
      <w:r>
        <w:rPr>
          <w:b/>
          <w:lang w:val="el-GR"/>
        </w:rPr>
        <w:t>ΔΟΜΗ ΑΠΑΝΤΗΣΗΣ</w:t>
      </w:r>
    </w:p>
    <w:p>
      <w:pPr>
        <w:pStyle w:val="Normal"/>
        <w:jc w:val="both"/>
        <w:rPr>
          <w:b/>
          <w:b/>
          <w:lang w:val="el-GR"/>
        </w:rPr>
      </w:pPr>
      <w:r>
        <w:rPr>
          <w:b/>
          <w:lang w:val="el-GR"/>
        </w:rPr>
        <w:t>1) ΠΡΟΛΟΓΟΣ:</w:t>
      </w:r>
    </w:p>
    <w:p>
      <w:pPr>
        <w:pStyle w:val="Normal"/>
        <w:jc w:val="both"/>
        <w:rPr>
          <w:b/>
          <w:b/>
          <w:lang w:val="el-GR"/>
        </w:rPr>
      </w:pPr>
      <w:r>
        <w:rPr>
          <w:b/>
          <w:lang w:val="el-GR"/>
        </w:rPr>
      </w:r>
    </w:p>
    <w:p>
      <w:pPr>
        <w:pStyle w:val="Normal"/>
        <w:jc w:val="both"/>
        <w:rPr>
          <w:b/>
          <w:b/>
          <w:lang w:val="el-GR"/>
        </w:rPr>
      </w:pPr>
      <w:r>
        <w:rPr>
          <w:b/>
          <w:lang w:val="el-GR"/>
        </w:rPr>
        <w:t xml:space="preserve">2) ΚΥΡΙΟ ΜΕΡΟΣ: </w:t>
      </w:r>
      <w:r>
        <w:rPr>
          <w:b/>
          <w:lang w:val="el-GR"/>
        </w:rPr>
        <w:t xml:space="preserve">2 ερωτήματα </w:t>
      </w:r>
      <w:r>
        <w:rPr>
          <w:b/>
          <w:lang w:val="el-GR"/>
        </w:rPr>
        <w:t>σε διαφορετικές παραγράφους</w:t>
      </w:r>
    </w:p>
    <w:p>
      <w:pPr>
        <w:pStyle w:val="Normal"/>
        <w:jc w:val="center"/>
        <w:rPr>
          <w:b/>
          <w:b/>
          <w:lang w:val="el-GR"/>
        </w:rPr>
      </w:pPr>
      <w:r>
        <w:rPr>
          <w:b/>
          <w:lang w:val="el-GR"/>
        </w:rPr>
      </w:r>
    </w:p>
    <w:p>
      <w:pPr>
        <w:pStyle w:val="Normal"/>
        <w:jc w:val="center"/>
        <w:rPr>
          <w:b/>
          <w:b/>
        </w:rPr>
      </w:pPr>
      <w:r>
        <w:rPr>
          <w:b/>
        </w:rPr>
      </w:r>
    </w:p>
    <w:tbl>
      <w:tblPr>
        <w:tblW w:w="9638"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4818"/>
        <w:gridCol w:w="4820"/>
      </w:tblGrid>
      <w:tr>
        <w:trPr/>
        <w:tc>
          <w:tcPr>
            <w:tcW w:w="4818" w:type="dxa"/>
            <w:tcBorders>
              <w:top w:val="single" w:sz="4" w:space="0" w:color="000000"/>
              <w:left w:val="single" w:sz="4" w:space="0" w:color="000000"/>
              <w:bottom w:val="single" w:sz="4" w:space="0" w:color="000000"/>
              <w:insideH w:val="single" w:sz="4" w:space="0" w:color="000000"/>
            </w:tcBorders>
            <w:shd w:fill="auto" w:val="clear"/>
          </w:tcPr>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Α΄ερώτημα: στάση Λέοντος Γ΄ =</w:t>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Β΄ ερώτημα: πώς ερμηνεύεται η στάση; =</w:t>
            </w:r>
          </w:p>
        </w:tc>
      </w:tr>
      <w:tr>
        <w:trPr/>
        <w:tc>
          <w:tcPr>
            <w:tcW w:w="4818" w:type="dxa"/>
            <w:tcBorders>
              <w:left w:val="single" w:sz="4" w:space="0" w:color="000000"/>
              <w:bottom w:val="single" w:sz="4" w:space="0" w:color="000000"/>
              <w:insideH w:val="single" w:sz="4" w:space="0" w:color="000000"/>
            </w:tcBorders>
            <w:shd w:fill="auto" w:val="clear"/>
          </w:tcPr>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ΒΙΒΛΙΟ:</w:t>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8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ΒΙΒΛΙΟ:</w:t>
            </w:r>
          </w:p>
        </w:tc>
      </w:tr>
      <w:tr>
        <w:trPr/>
        <w:tc>
          <w:tcPr>
            <w:tcW w:w="4818" w:type="dxa"/>
            <w:tcBorders>
              <w:left w:val="single" w:sz="4" w:space="0" w:color="000000"/>
              <w:bottom w:val="single" w:sz="4" w:space="0" w:color="000000"/>
              <w:insideH w:val="single" w:sz="4" w:space="0" w:color="000000"/>
            </w:tcBorders>
            <w:shd w:fill="auto" w:val="clear"/>
          </w:tcPr>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ΠΗΓΗ:</w:t>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48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ΠΗΓΗ:</w:t>
            </w:r>
          </w:p>
        </w:tc>
      </w:tr>
    </w:tbl>
    <w:p>
      <w:pPr>
        <w:pStyle w:val="Normal"/>
        <w:jc w:val="center"/>
        <w:rPr>
          <w:b/>
          <w:b/>
        </w:rPr>
      </w:pPr>
      <w:r>
        <w:rPr>
          <w:b/>
        </w:rPr>
      </w:r>
    </w:p>
    <w:p>
      <w:pPr>
        <w:pStyle w:val="Normal"/>
        <w:jc w:val="both"/>
        <w:rPr>
          <w:b/>
          <w:b/>
        </w:rPr>
      </w:pPr>
      <w:r>
        <w:rPr>
          <w:b/>
        </w:rPr>
        <w:t>3) ΕΠΙΛΟΓΟΣ</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Verdana">
    <w:charset w:val="a1"/>
    <w:family w:val="roman"/>
    <w:pitch w:val="variable"/>
  </w:font>
  <w:font w:name="Nachlieli CLM">
    <w:charset w:val="a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l-GR" w:eastAsia="zh-CN" w:bidi="hi-IN"/>
    </w:rPr>
  </w:style>
  <w:style w:type="character" w:styleId="WW8Num2z0">
    <w:name w:val="WW8Num2z0"/>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Παράγραφος λίστας"/>
    <w:basedOn w:val="Normal"/>
    <w:qFormat/>
    <w:pPr>
      <w:ind w:left="720" w:right="0" w:hanging="0"/>
    </w:pPr>
    <w:rPr/>
  </w:style>
  <w:style w:type="paragraph" w:styleId="Style20">
    <w:name w:val="Περιεχόμενα πίνακα"/>
    <w:basedOn w:val="Normal"/>
    <w:qFormat/>
    <w:pPr>
      <w:suppressLineNumbers/>
    </w:pPr>
    <w:rPr/>
  </w:style>
  <w:style w:type="paragraph" w:styleId="5">
    <w:name w:val="Σώμα κειμένου5"/>
    <w:basedOn w:val="Normal"/>
    <w:qFormat/>
    <w:pPr>
      <w:spacing w:lineRule="exact" w:line="264" w:before="0" w:after="300"/>
      <w:ind w:left="0" w:right="0" w:hanging="360"/>
    </w:pPr>
    <w:rPr>
      <w:rFonts w:ascii="Verdana" w:hAnsi="Verdana" w:eastAsia="Verdana" w:cs="Verdana"/>
      <w:sz w:val="20"/>
      <w:szCs w:val="20"/>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LibreOffice/6.1.3.2$Windows_x86 LibreOffice_project/86daf60bf00efa86ad547e59e09d6bb77c699acb</Application>
  <Pages>3</Pages>
  <Words>520</Words>
  <CharactersWithSpaces>3640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2020-11-03T07:42:07Z</dcterms:created>
  <dc:creator/>
  <dc:description/>
  <dc:language>el-GR</dc:language>
  <cp:lastModifiedBy/>
  <cp:lastPrinted>2020-11-03T07:45:56Z</cp:lastPrinted>
  <dcterms:modified xsi:type="dcterms:W3CDTF">2020-11-10T08:49:36Z</dcterms:modified>
  <cp:revision>5</cp:revision>
  <dc:subject/>
  <dc:title/>
</cp:coreProperties>
</file>