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D9592E" w:rsidRDefault="00D9592E" w:rsidP="00DA17AA">
      <w:pPr>
        <w:jc w:val="both"/>
        <w:rPr>
          <w:rFonts w:ascii="Arial" w:hAnsi="Arial" w:cs="Arial"/>
          <w:b/>
          <w:color w:val="002060"/>
        </w:rPr>
      </w:pPr>
      <w:r w:rsidRPr="00D9592E">
        <w:rPr>
          <w:rFonts w:ascii="Arial" w:hAnsi="Arial" w:cs="Arial"/>
          <w:b/>
          <w:color w:val="002060"/>
        </w:rPr>
        <w:t>ΕΡΩΤΗΣΕΙΣ ΑΝΤΙΚΕΙΜΕΝΙΚΟΥ ΤΥΠΟΥ- Η ΘΡΗΣΚΕΥΤΙΚΗ ΜΕΤΑΡΡΥΘΜΙΣΗ</w:t>
      </w:r>
      <w:r>
        <w:rPr>
          <w:rFonts w:ascii="Arial" w:hAnsi="Arial" w:cs="Arial"/>
          <w:b/>
          <w:color w:val="002060"/>
        </w:rPr>
        <w:t xml:space="preserve"> (ΙΕΠ- Τ.Θ.Δ.Δ.)</w:t>
      </w:r>
    </w:p>
    <w:p w:rsidR="00D9592E" w:rsidRPr="00D9592E" w:rsidRDefault="00D9592E" w:rsidP="00DA17AA">
      <w:pPr>
        <w:jc w:val="both"/>
        <w:rPr>
          <w:rFonts w:ascii="Arial" w:hAnsi="Arial" w:cs="Arial"/>
          <w:b/>
          <w:color w:val="002060"/>
        </w:rPr>
      </w:pPr>
      <w:r w:rsidRPr="00D9592E">
        <w:rPr>
          <w:rFonts w:ascii="Arial" w:hAnsi="Arial" w:cs="Arial"/>
          <w:b/>
          <w:color w:val="002060"/>
        </w:rPr>
        <w:t xml:space="preserve">Ερωτήσεις Σωστό – Λάθος </w:t>
      </w:r>
    </w:p>
    <w:p w:rsidR="00D9592E" w:rsidRPr="00D9592E" w:rsidRDefault="00D9592E" w:rsidP="00DA17AA">
      <w:pPr>
        <w:jc w:val="both"/>
        <w:rPr>
          <w:rFonts w:ascii="Arial" w:hAnsi="Arial" w:cs="Arial"/>
        </w:rPr>
      </w:pPr>
      <w:r w:rsidRPr="00D9592E">
        <w:rPr>
          <w:rFonts w:ascii="Arial" w:hAnsi="Arial" w:cs="Arial"/>
        </w:rPr>
        <w:t>1.Η αφορμή για τη θρησκευτική Μεταρρύθμιση ήταν η μαζική έκδοση και πώληση εγγράφων άφεσης των αμαρτιών το 1515. (…..)</w:t>
      </w:r>
    </w:p>
    <w:p w:rsidR="00D9592E" w:rsidRDefault="00D9592E" w:rsidP="00DA17AA">
      <w:pPr>
        <w:jc w:val="both"/>
        <w:rPr>
          <w:rFonts w:ascii="Arial" w:hAnsi="Arial" w:cs="Arial"/>
        </w:rPr>
      </w:pPr>
      <w:r w:rsidRPr="00D9592E">
        <w:rPr>
          <w:rFonts w:ascii="Arial" w:hAnsi="Arial" w:cs="Arial"/>
        </w:rPr>
        <w:t xml:space="preserve">2. Η ίδρυση νέων μοναχικών ταγμάτων ήταν ένα από τα μέτρα που υιοθέτησε η Καθολική Εκκλησία για την Αντιμετώπιση της </w:t>
      </w:r>
      <w:r>
        <w:rPr>
          <w:rFonts w:ascii="Arial" w:hAnsi="Arial" w:cs="Arial"/>
        </w:rPr>
        <w:t>Με</w:t>
      </w:r>
      <w:r w:rsidRPr="00D9592E">
        <w:rPr>
          <w:rFonts w:ascii="Arial" w:hAnsi="Arial" w:cs="Arial"/>
        </w:rPr>
        <w:t>ταρρύθμισης. (…..)</w:t>
      </w:r>
    </w:p>
    <w:p w:rsidR="00D9592E" w:rsidRDefault="00D9592E" w:rsidP="00DA1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Ο παπάς </w:t>
      </w:r>
      <w:proofErr w:type="spellStart"/>
      <w:r>
        <w:rPr>
          <w:rFonts w:ascii="Arial" w:hAnsi="Arial" w:cs="Arial"/>
        </w:rPr>
        <w:t>έων</w:t>
      </w:r>
      <w:proofErr w:type="spellEnd"/>
      <w:r>
        <w:rPr>
          <w:rFonts w:ascii="Arial" w:hAnsi="Arial" w:cs="Arial"/>
        </w:rPr>
        <w:t xml:space="preserve"> Ι΄ απαγόρευσε την έκδοση των </w:t>
      </w:r>
      <w:proofErr w:type="spellStart"/>
      <w:r>
        <w:rPr>
          <w:rFonts w:ascii="Arial" w:hAnsi="Arial" w:cs="Arial"/>
        </w:rPr>
        <w:t>συγχωροχαρτιών</w:t>
      </w:r>
      <w:proofErr w:type="spellEnd"/>
      <w:r>
        <w:rPr>
          <w:rFonts w:ascii="Arial" w:hAnsi="Arial" w:cs="Arial"/>
        </w:rPr>
        <w:t>. (….)</w:t>
      </w:r>
    </w:p>
    <w:p w:rsidR="00D9592E" w:rsidRDefault="00D9592E" w:rsidP="00DA1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Η αντίδραση στις αδυναμίες της Ρωμαιοκαθολικής Εκκλησίας στις αρχές του 16</w:t>
      </w:r>
      <w:r w:rsidRPr="00D9592E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αιώνα εκδηλωνόταν περισσότερο στις γερμανικές χώρες. (….)</w:t>
      </w:r>
    </w:p>
    <w:p w:rsidR="00D9592E" w:rsidRDefault="00D9592E" w:rsidP="00DA1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Το έργο της αποσαφήνισης του Λουθηρανισμού ανέλαβε η Σύνοδος στο </w:t>
      </w:r>
      <w:proofErr w:type="spellStart"/>
      <w:r>
        <w:rPr>
          <w:rFonts w:ascii="Arial" w:hAnsi="Arial" w:cs="Arial"/>
        </w:rPr>
        <w:t>Τρέντο</w:t>
      </w:r>
      <w:proofErr w:type="spellEnd"/>
      <w:r>
        <w:rPr>
          <w:rFonts w:ascii="Arial" w:hAnsi="Arial" w:cs="Arial"/>
        </w:rPr>
        <w:t xml:space="preserve"> (1545). </w:t>
      </w:r>
    </w:p>
    <w:p w:rsidR="00D9592E" w:rsidRDefault="00D9592E" w:rsidP="00DA1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Στη Γερμανία, μετά την ειρήνη της Αυγούστας, επικράτησε παντού το προτεσταντικό δόγμα. (….)</w:t>
      </w:r>
    </w:p>
    <w:p w:rsidR="00D9592E" w:rsidRDefault="00D9592E" w:rsidP="00DA1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610AC1">
        <w:rPr>
          <w:rFonts w:ascii="Arial" w:hAnsi="Arial" w:cs="Arial"/>
        </w:rPr>
        <w:t>Η κήρυξη του Εκατονταετούς Πολέμου (1339- 1453) μεταξύ της Αγγλίας και της Γαλλίας συνέβαλε στην κρίση του συστήματος της φεουδαρχίας. (….)</w:t>
      </w:r>
    </w:p>
    <w:p w:rsidR="00610AC1" w:rsidRDefault="00610AC1" w:rsidP="00DA1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Η ίδρυση νέων μοναχικών ταγμάτων ήταν ένα από τα μέτρα που υιοθέτησε η Καθολική Εκκλησία για την αντιμετώπιση της Μεταρρύθμισης.(…)</w:t>
      </w:r>
    </w:p>
    <w:p w:rsidR="00C36345" w:rsidRDefault="00C36345" w:rsidP="00DA1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Ο πάπας Λέων Ι’ απαγόρευσε την έκδοση των </w:t>
      </w:r>
      <w:proofErr w:type="spellStart"/>
      <w:r>
        <w:rPr>
          <w:rFonts w:ascii="Arial" w:hAnsi="Arial" w:cs="Arial"/>
        </w:rPr>
        <w:t>συγχωροχαρτιών</w:t>
      </w:r>
      <w:proofErr w:type="spellEnd"/>
      <w:r>
        <w:rPr>
          <w:rFonts w:ascii="Arial" w:hAnsi="Arial" w:cs="Arial"/>
        </w:rPr>
        <w:t>. (….)</w:t>
      </w:r>
    </w:p>
    <w:p w:rsidR="00DA17AA" w:rsidRDefault="00DA17AA" w:rsidP="00DA17AA">
      <w:pPr>
        <w:jc w:val="both"/>
        <w:rPr>
          <w:rFonts w:ascii="Arial" w:hAnsi="Arial" w:cs="Arial"/>
          <w:b/>
          <w:color w:val="002060"/>
        </w:rPr>
      </w:pPr>
      <w:r w:rsidRPr="00DA17AA">
        <w:rPr>
          <w:rFonts w:ascii="Arial" w:hAnsi="Arial" w:cs="Arial"/>
          <w:b/>
          <w:color w:val="002060"/>
        </w:rPr>
        <w:t xml:space="preserve">Ερώτηση πολλαπλής επιλογής </w:t>
      </w:r>
    </w:p>
    <w:p w:rsidR="00DA17AA" w:rsidRDefault="00DA17AA" w:rsidP="00DA17AA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Μετά τη θυροκόλληση των 95 θέσεων από τον Μαρτίνου Λούθηρο σε εκκλησία της </w:t>
      </w:r>
      <w:proofErr w:type="spellStart"/>
      <w:r>
        <w:rPr>
          <w:rFonts w:ascii="Arial" w:hAnsi="Arial" w:cs="Arial"/>
          <w:b/>
          <w:color w:val="002060"/>
        </w:rPr>
        <w:t>Βιτεμβέργης</w:t>
      </w:r>
      <w:proofErr w:type="spellEnd"/>
      <w:r>
        <w:rPr>
          <w:rFonts w:ascii="Arial" w:hAnsi="Arial" w:cs="Arial"/>
          <w:b/>
          <w:color w:val="002060"/>
        </w:rPr>
        <w:t xml:space="preserve">: </w:t>
      </w:r>
    </w:p>
    <w:p w:rsidR="00DA17AA" w:rsidRDefault="00DA17AA" w:rsidP="00DA17AA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α. ο γερμανός αυτοκράτορας συντάχθηκε στο πλευρό του.</w:t>
      </w:r>
    </w:p>
    <w:p w:rsidR="00DA17AA" w:rsidRDefault="00DA17AA" w:rsidP="00DA17AA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β. ο πάπας</w:t>
      </w:r>
      <w:r w:rsidR="00D273FC">
        <w:rPr>
          <w:rFonts w:ascii="Arial" w:hAnsi="Arial" w:cs="Arial"/>
          <w:b/>
          <w:color w:val="002060"/>
        </w:rPr>
        <w:t xml:space="preserve"> τον κάλεσε να απολογηθεί ενώπιον της Δίαιτας.</w:t>
      </w:r>
    </w:p>
    <w:p w:rsidR="00DA17AA" w:rsidRDefault="00DA17AA" w:rsidP="00DA17AA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γ.</w:t>
      </w:r>
      <w:r w:rsidR="00D273FC">
        <w:rPr>
          <w:rFonts w:ascii="Arial" w:hAnsi="Arial" w:cs="Arial"/>
          <w:b/>
          <w:color w:val="002060"/>
        </w:rPr>
        <w:t xml:space="preserve"> ο πάπας τον αφόρισε.</w:t>
      </w:r>
    </w:p>
    <w:p w:rsidR="00DA17AA" w:rsidRDefault="00DA17AA" w:rsidP="00DA17AA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δ.</w:t>
      </w:r>
      <w:r w:rsidR="00D273FC">
        <w:rPr>
          <w:rFonts w:ascii="Arial" w:hAnsi="Arial" w:cs="Arial"/>
          <w:b/>
          <w:color w:val="002060"/>
        </w:rPr>
        <w:t xml:space="preserve"> ο Γερμανός τον αφόρισε. </w:t>
      </w:r>
    </w:p>
    <w:p w:rsidR="00D273FC" w:rsidRDefault="00D273FC" w:rsidP="00DA17AA">
      <w:pPr>
        <w:jc w:val="both"/>
        <w:rPr>
          <w:rFonts w:ascii="Arial" w:hAnsi="Arial" w:cs="Arial"/>
          <w:b/>
          <w:color w:val="002060"/>
        </w:rPr>
      </w:pPr>
    </w:p>
    <w:p w:rsidR="00D273FC" w:rsidRDefault="00D273FC" w:rsidP="00DA17AA">
      <w:pPr>
        <w:jc w:val="both"/>
        <w:rPr>
          <w:rFonts w:ascii="Arial" w:hAnsi="Arial" w:cs="Arial"/>
          <w:b/>
          <w:color w:val="002060"/>
        </w:rPr>
      </w:pPr>
    </w:p>
    <w:p w:rsidR="00D273FC" w:rsidRDefault="00D273FC" w:rsidP="00DA17AA">
      <w:pPr>
        <w:jc w:val="both"/>
        <w:rPr>
          <w:rFonts w:ascii="Arial" w:hAnsi="Arial" w:cs="Arial"/>
          <w:b/>
          <w:color w:val="002060"/>
        </w:rPr>
      </w:pPr>
    </w:p>
    <w:p w:rsidR="00D273FC" w:rsidRPr="00D273FC" w:rsidRDefault="00D273FC" w:rsidP="00DA17AA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D273FC">
        <w:rPr>
          <w:rFonts w:ascii="Arial" w:hAnsi="Arial" w:cs="Arial"/>
          <w:color w:val="333333"/>
          <w:sz w:val="20"/>
          <w:szCs w:val="20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:rsidR="00DA17AA" w:rsidRPr="00DA17AA" w:rsidRDefault="00DA17AA" w:rsidP="00DA17AA">
      <w:pPr>
        <w:jc w:val="both"/>
        <w:rPr>
          <w:rFonts w:ascii="Arial" w:hAnsi="Arial" w:cs="Arial"/>
          <w:b/>
          <w:color w:val="002060"/>
        </w:rPr>
      </w:pPr>
    </w:p>
    <w:sectPr w:rsidR="00DA17AA" w:rsidRPr="00DA17AA" w:rsidSect="006D6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01" w:rsidRDefault="006A6101" w:rsidP="00D273FC">
      <w:pPr>
        <w:spacing w:after="0" w:line="240" w:lineRule="auto"/>
      </w:pPr>
      <w:r>
        <w:separator/>
      </w:r>
    </w:p>
  </w:endnote>
  <w:endnote w:type="continuationSeparator" w:id="0">
    <w:p w:rsidR="006A6101" w:rsidRDefault="006A6101" w:rsidP="00D2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C" w:rsidRDefault="00D273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C" w:rsidRDefault="00D273FC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Β΄ΛΥΚΕΙΟΥ: ΙΕΠ – </w:t>
    </w:r>
    <w:r>
      <w:rPr>
        <w:rFonts w:asciiTheme="majorHAnsi" w:hAnsiTheme="majorHAnsi"/>
      </w:rPr>
      <w:t>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D273FC">
        <w:rPr>
          <w:rFonts w:asciiTheme="majorHAnsi" w:hAnsiTheme="majorHAnsi"/>
          <w:noProof/>
        </w:rPr>
        <w:t>1</w:t>
      </w:r>
    </w:fldSimple>
  </w:p>
  <w:p w:rsidR="00D273FC" w:rsidRDefault="00D273F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C" w:rsidRDefault="00D273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01" w:rsidRDefault="006A6101" w:rsidP="00D273FC">
      <w:pPr>
        <w:spacing w:after="0" w:line="240" w:lineRule="auto"/>
      </w:pPr>
      <w:r>
        <w:separator/>
      </w:r>
    </w:p>
  </w:footnote>
  <w:footnote w:type="continuationSeparator" w:id="0">
    <w:p w:rsidR="006A6101" w:rsidRDefault="006A6101" w:rsidP="00D2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C" w:rsidRDefault="00D273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C" w:rsidRDefault="00D273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C" w:rsidRDefault="00D273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2E"/>
    <w:rsid w:val="00610AC1"/>
    <w:rsid w:val="006A6101"/>
    <w:rsid w:val="006D6DA1"/>
    <w:rsid w:val="00C36345"/>
    <w:rsid w:val="00D273FC"/>
    <w:rsid w:val="00D66EEC"/>
    <w:rsid w:val="00D87D65"/>
    <w:rsid w:val="00D9592E"/>
    <w:rsid w:val="00DA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273FC"/>
  </w:style>
  <w:style w:type="paragraph" w:styleId="a4">
    <w:name w:val="footer"/>
    <w:basedOn w:val="a"/>
    <w:link w:val="Char0"/>
    <w:uiPriority w:val="99"/>
    <w:unhideWhenUsed/>
    <w:rsid w:val="00D27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73FC"/>
  </w:style>
  <w:style w:type="paragraph" w:styleId="a5">
    <w:name w:val="Balloon Text"/>
    <w:basedOn w:val="a"/>
    <w:link w:val="Char1"/>
    <w:uiPriority w:val="99"/>
    <w:semiHidden/>
    <w:unhideWhenUsed/>
    <w:rsid w:val="00D2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7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2025-03-26T07:12:00Z</dcterms:created>
  <dcterms:modified xsi:type="dcterms:W3CDTF">2025-03-26T07:12:00Z</dcterms:modified>
</cp:coreProperties>
</file>