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874A9E" w:rsidRDefault="00874A9E" w:rsidP="00874A9E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b/>
          <w:color w:val="002060"/>
          <w:sz w:val="24"/>
          <w:szCs w:val="24"/>
        </w:rPr>
        <w:t>ΣΧΕΔΙΑΓΡΑΜΜΑ:  Η ΤΥΠΟΓΡΑΦΙΑ ΚΑΙ Η ΔΙΑΔΟΣΗ ΤΗΣ ΑΝΑΓΕΝΝΗΣΗΣ ΚΑΙ ΤΟΥ ΑΝΘΡΩΠΙΣΜΟΥ</w:t>
      </w:r>
    </w:p>
    <w:p w:rsidR="00874A9E" w:rsidRPr="00874A9E" w:rsidRDefault="00874A9E" w:rsidP="00874A9E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b/>
          <w:color w:val="002060"/>
          <w:sz w:val="24"/>
          <w:szCs w:val="24"/>
        </w:rPr>
        <w:t>Διάδοση της  Αναγέννησης και του Ανθρωπισμού</w:t>
      </w:r>
    </w:p>
    <w:p w:rsidR="00874A9E" w:rsidRPr="00874A9E" w:rsidRDefault="00874A9E" w:rsidP="00874A9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 Αναγέννηση και ο Ανθρωπισμός γρήγορα ξεπέρασαν τα όρια της Ιταλικής Χερσονήσου και έγιναν κίνημα ευρωπαϊκό. </w:t>
      </w:r>
    </w:p>
    <w:p w:rsidR="00874A9E" w:rsidRPr="00874A9E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 Γαλλία, η Γερμανία, οι Κάτω Χώρες και η Ιβηρική Χερσόνησος έγιναν εστίες της Αναγέννησης στη Δυτική Ευρώπη. </w:t>
      </w:r>
    </w:p>
    <w:p w:rsidR="00874A9E" w:rsidRPr="00874A9E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>Σημαντική επίσης υπήρξε η ανθρωπιστική δραστηριότητα σε πόλεις, όπου υπήρχαν πανεπιστήμια και εκδοτικά κέντρα: στην Αμβέρσα, στο Παρίσι, στο Στρασβούργο, στο Μιλάνο και στη Βενετία.</w:t>
      </w:r>
    </w:p>
    <w:p w:rsidR="00874A9E" w:rsidRPr="00874A9E" w:rsidRDefault="00874A9E" w:rsidP="00874A9E">
      <w:pPr>
        <w:jc w:val="both"/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874A9E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Συμβολή της τυπογραφίας στη διάδοση της Αναγέννησης</w:t>
      </w:r>
    </w:p>
    <w:p w:rsidR="00874A9E" w:rsidRDefault="00874A9E" w:rsidP="00874A9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>Ως τα μέσα του 15ου αιώνα τα βιβλία ήταν χειρόγραφα και γι αυτό πο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λύ ακριβά και σπάνια. </w:t>
      </w:r>
    </w:p>
    <w:p w:rsidR="00874A9E" w:rsidRPr="00874A9E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Ο </w:t>
      </w:r>
      <w:r w:rsidRPr="00874A9E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Ιωάννης Γουτεμβέργιος</w:t>
      </w: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από τη Μαγεντία της Γερμανίας χρησιμοποίησε, </w:t>
      </w:r>
      <w:r w:rsidRPr="00874A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γύρω στο 1450</w:t>
      </w: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>, κινητά μεταλλικά στοιχε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ία για την εκτύπωση των βιβλίων =&gt; </w:t>
      </w: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η ανθρωπότητα βρέθηκε μπροστά σε ένα κοσμοϊστορικό γεγονός, </w:t>
      </w:r>
      <w:r w:rsidRPr="00874A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την εφεύρεση της τυπογραφίας.</w:t>
      </w: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74A9E" w:rsidRPr="00874A9E" w:rsidRDefault="00874A9E" w:rsidP="00874A9E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Θετικές συνέπειες εφεύρεσης της τυπογραφίας</w:t>
      </w:r>
    </w:p>
    <w:p w:rsidR="00874A9E" w:rsidRPr="003B6A2C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Τα τυπογραφεία εξέδωσαν κατά το 15ο αιώνα 30-35 χιλιάδες βιβλία και το 16ο 150-200 χιλιάδες, </w:t>
      </w:r>
      <w:r w:rsidRPr="003B6A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ευνοώντας έτσι την πρόσβαση στη γνώση</w:t>
      </w: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B6A2C" w:rsidRPr="003B6A2C" w:rsidRDefault="003B6A2C" w:rsidP="003B6A2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B6A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Τα τυπωμένα πλέον βιβλία ήταν φθηνότερα και λιγότερο ογκώδη σε σχέση με τα μεσαιωνικά. </w:t>
      </w:r>
    </w:p>
    <w:p w:rsidR="003B6A2C" w:rsidRPr="003B6A2C" w:rsidRDefault="003B6A2C" w:rsidP="003B6A2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Αν και</w:t>
      </w:r>
      <w:r w:rsidRPr="003B6A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μόνο οι άνθρωποι των πόλεων είχαν τη δυνατότητα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να γίνουν κοινωνοί της γνώσης, αλλά και ο </w:t>
      </w:r>
      <w:r w:rsidRPr="003B6A2C">
        <w:rPr>
          <w:rFonts w:ascii="Arial" w:hAnsi="Arial" w:cs="Arial"/>
          <w:color w:val="000000"/>
          <w:sz w:val="24"/>
          <w:szCs w:val="24"/>
          <w:shd w:val="clear" w:color="auto" w:fill="FFFFFF"/>
        </w:rPr>
        <w:t>περισσότερος κόσμος ήταν αναλφάβητ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ος και αμέτοχος στις εξελίξεις, ω</w:t>
      </w:r>
      <w:r w:rsidRPr="003B6A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στόσο, </w:t>
      </w:r>
      <w:r w:rsidRPr="003B6A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η αρχή έγινε και οι άνθρωποι ολοένα προσπαθούσαν για βελτίωση της θέσης τους στην κοινωνία.</w:t>
      </w:r>
    </w:p>
    <w:p w:rsidR="00874A9E" w:rsidRPr="00874A9E" w:rsidRDefault="00874A9E" w:rsidP="00874A9E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Εμπόδια στη διάδοση της γνώσης</w:t>
      </w:r>
    </w:p>
    <w:p w:rsidR="00874A9E" w:rsidRPr="00874A9E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Η φιλομάθεια όμως του κοινού περιορίστηκε στις πόλεις. </w:t>
      </w:r>
    </w:p>
    <w:p w:rsidR="003B6A2C" w:rsidRPr="003B6A2C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Στην επαρχία η πλειονότητα του πληθυσμού παρέμενε αναλφάβητη και μακριά από τις εξελίξεις. </w:t>
      </w:r>
    </w:p>
    <w:p w:rsidR="00874A9E" w:rsidRPr="00874A9E" w:rsidRDefault="00874A9E" w:rsidP="00874A9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4A9E">
        <w:rPr>
          <w:rFonts w:ascii="Arial" w:hAnsi="Arial" w:cs="Arial"/>
          <w:color w:val="000000"/>
          <w:sz w:val="24"/>
          <w:szCs w:val="24"/>
          <w:shd w:val="clear" w:color="auto" w:fill="FFFFFF"/>
        </w:rPr>
        <w:t>Θα χρειαστεί η συνδρομή ενός παρόμοιου κινήματος δύο αιώνες αργότερα, του Διαφωτισμού, για να αφυπνιστούν περισσότερο οι ανθρώπινες συνειδήσεις</w:t>
      </w:r>
    </w:p>
    <w:sectPr w:rsidR="00874A9E" w:rsidRPr="00874A9E" w:rsidSect="00577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51" w:rsidRDefault="00417D51" w:rsidP="003B6A2C">
      <w:pPr>
        <w:spacing w:after="0" w:line="240" w:lineRule="auto"/>
      </w:pPr>
      <w:r>
        <w:separator/>
      </w:r>
    </w:p>
  </w:endnote>
  <w:endnote w:type="continuationSeparator" w:id="0">
    <w:p w:rsidR="00417D51" w:rsidRDefault="00417D51" w:rsidP="003B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2C" w:rsidRDefault="003B6A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2C" w:rsidRDefault="003B6A2C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ΤΟΥ ΜΕΣΑΙΩΝΙΚΟΥ ΚΑΙ ΝΕΟΤΕΡΟΥ ΚΟΣΜΟΥ Β΄ΛΥΚΕΙΟΥ: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3B6A2C">
        <w:rPr>
          <w:rFonts w:asciiTheme="majorHAnsi" w:hAnsiTheme="majorHAnsi"/>
          <w:noProof/>
        </w:rPr>
        <w:t>1</w:t>
      </w:r>
    </w:fldSimple>
  </w:p>
  <w:p w:rsidR="003B6A2C" w:rsidRDefault="003B6A2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2C" w:rsidRDefault="003B6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51" w:rsidRDefault="00417D51" w:rsidP="003B6A2C">
      <w:pPr>
        <w:spacing w:after="0" w:line="240" w:lineRule="auto"/>
      </w:pPr>
      <w:r>
        <w:separator/>
      </w:r>
    </w:p>
  </w:footnote>
  <w:footnote w:type="continuationSeparator" w:id="0">
    <w:p w:rsidR="00417D51" w:rsidRDefault="00417D51" w:rsidP="003B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2C" w:rsidRDefault="003B6A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2C" w:rsidRDefault="003B6A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2C" w:rsidRDefault="003B6A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1C5"/>
    <w:multiLevelType w:val="hybridMultilevel"/>
    <w:tmpl w:val="91CEFF4E"/>
    <w:lvl w:ilvl="0" w:tplc="B512E5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A9E"/>
    <w:rsid w:val="003B6A2C"/>
    <w:rsid w:val="00417D51"/>
    <w:rsid w:val="005772CC"/>
    <w:rsid w:val="00874A9E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A9E"/>
    <w:rPr>
      <w:b/>
      <w:bCs/>
    </w:rPr>
  </w:style>
  <w:style w:type="paragraph" w:styleId="a4">
    <w:name w:val="List Paragraph"/>
    <w:basedOn w:val="a"/>
    <w:uiPriority w:val="34"/>
    <w:qFormat/>
    <w:rsid w:val="00874A9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B6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3B6A2C"/>
  </w:style>
  <w:style w:type="paragraph" w:styleId="a6">
    <w:name w:val="footer"/>
    <w:basedOn w:val="a"/>
    <w:link w:val="Char0"/>
    <w:uiPriority w:val="99"/>
    <w:unhideWhenUsed/>
    <w:rsid w:val="003B6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A2C"/>
  </w:style>
  <w:style w:type="paragraph" w:styleId="a7">
    <w:name w:val="Balloon Text"/>
    <w:basedOn w:val="a"/>
    <w:link w:val="Char1"/>
    <w:uiPriority w:val="99"/>
    <w:semiHidden/>
    <w:unhideWhenUsed/>
    <w:rsid w:val="003B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B6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2025-02-24T18:57:00Z</dcterms:created>
  <dcterms:modified xsi:type="dcterms:W3CDTF">2025-02-24T19:11:00Z</dcterms:modified>
</cp:coreProperties>
</file>