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C1028F" w:rsidRDefault="00AF42F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028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LECTIO</w:t>
      </w:r>
      <w:r w:rsidRPr="00C1028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C1028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X</w:t>
      </w:r>
      <w:r w:rsidRPr="00C1028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Η ΠΡΟΦΗΤΕΙΑ ΤΟΥ ΔΙΑ </w:t>
      </w:r>
    </w:p>
    <w:p w:rsidR="00AF42F2" w:rsidRPr="00216BD1" w:rsidRDefault="00AF42F2" w:rsidP="00AF42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Aeneas bellum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ingens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geret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in Italia.</w:t>
      </w:r>
      <w:proofErr w:type="gram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Populos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feroces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contundet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, mores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eis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imponet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6BD1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moenia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condet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Aeneam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proofErr w:type="gramStart"/>
      <w:r w:rsidRPr="00216BD1">
        <w:rPr>
          <w:rFonts w:ascii="Times New Roman" w:hAnsi="Times New Roman" w:cs="Times New Roman"/>
          <w:sz w:val="24"/>
          <w:szCs w:val="24"/>
          <w:lang w:val="en-US"/>
        </w:rPr>
        <w:t>caelum</w:t>
      </w:r>
      <w:proofErr w:type="spellEnd"/>
      <w:proofErr w:type="gram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feres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Postea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Iulus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Aeneae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filius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, regnum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Lavinio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transferet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6BD1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Albam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Longam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muniet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. Post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trecentos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annos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Ilia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duos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filios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Romulum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6BD1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Remum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pariet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, quos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lupa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nutriet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Romulus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moenia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Martia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condet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Romanosque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suo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nomine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appellabit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16BD1">
        <w:rPr>
          <w:rFonts w:ascii="Times New Roman" w:hAnsi="Times New Roman" w:cs="Times New Roman"/>
          <w:sz w:val="24"/>
          <w:szCs w:val="24"/>
          <w:lang w:val="en-US"/>
        </w:rPr>
        <w:t>Romanis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imperium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sine fine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erit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Caesar Augustus,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Iulo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ortus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, Belli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portas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claudet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6BD1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Saturnium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 regnum </w:t>
      </w:r>
      <w:proofErr w:type="spellStart"/>
      <w:r w:rsidRPr="00216BD1">
        <w:rPr>
          <w:rFonts w:ascii="Times New Roman" w:hAnsi="Times New Roman" w:cs="Times New Roman"/>
          <w:sz w:val="24"/>
          <w:szCs w:val="24"/>
          <w:lang w:val="en-US"/>
        </w:rPr>
        <w:t>restituet</w:t>
      </w:r>
      <w:proofErr w:type="spellEnd"/>
      <w:r w:rsidRPr="00216B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Aeneam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caelo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accipies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>.</w:t>
      </w:r>
    </w:p>
    <w:p w:rsidR="00AF42F2" w:rsidRPr="00C1028F" w:rsidRDefault="00AF42F2" w:rsidP="00AF42F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028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ΜΕΤΑΦΡΑΣΗ </w:t>
      </w:r>
    </w:p>
    <w:p w:rsidR="00B203B6" w:rsidRPr="00216BD1" w:rsidRDefault="00B203B6" w:rsidP="00AF42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D1">
        <w:rPr>
          <w:rFonts w:ascii="Times New Roman" w:hAnsi="Times New Roman" w:cs="Times New Roman"/>
          <w:sz w:val="24"/>
          <w:szCs w:val="24"/>
        </w:rPr>
        <w:t xml:space="preserve">Ο Αινείας θα διεξαγάγει φοβερό πόλεμο στην Ιταλία. Θα συντρίψει άγριους λαούς, σε αυτούς θα επιβάλει ήθη και θα χτίσει τείχη. Εσύ θα αποθεώσεις τον Αινεία. Αργότερα, ο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Ίουλος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, ο γιος του Αινεία, θα μεταφέρει το βασίλειο από το Λαβίνιο και την Άλμπα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Λόγγα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 θα οχυρώσει. Μετά από τριακόσια (300) χρόνια, η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Ιλία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 θα γεννήσει δύο γιους, τον Ρωμύλο και τον Ρώμο, τους οποίους θα (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ανα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 xml:space="preserve">)θρέψει μια λύκαινα. Ο Ρωμύλος θα χτίσει τα τείχη του Άρη και θα ονομάσει τους Ρωμαίους από το όνομά του. Στους Ρωμαίους η εξουσία θα είναι χωρίς τέλος. Ο Καίσαρας Αύγουστος, καταγόμενος από τον 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Ίουλο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>, θα κλείσει τις πύλες του Πολέμου και θα αποκαταστήσει τη βασιλεία του Κρόνου. Αυτόν εσύ, όπως τον Αινεία, θα (</w:t>
      </w:r>
      <w:proofErr w:type="spellStart"/>
      <w:r w:rsidRPr="00216BD1">
        <w:rPr>
          <w:rFonts w:ascii="Times New Roman" w:hAnsi="Times New Roman" w:cs="Times New Roman"/>
          <w:sz w:val="24"/>
          <w:szCs w:val="24"/>
        </w:rPr>
        <w:t>υπο</w:t>
      </w:r>
      <w:proofErr w:type="spellEnd"/>
      <w:r w:rsidRPr="00216BD1">
        <w:rPr>
          <w:rFonts w:ascii="Times New Roman" w:hAnsi="Times New Roman" w:cs="Times New Roman"/>
          <w:sz w:val="24"/>
          <w:szCs w:val="24"/>
        </w:rPr>
        <w:t>)δεχτείς στον ουρανό.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AF42F2" w:rsidRPr="00216BD1" w:rsidTr="00AF42F2">
        <w:tc>
          <w:tcPr>
            <w:tcW w:w="4261" w:type="dxa"/>
          </w:tcPr>
          <w:p w:rsidR="00AF42F2" w:rsidRPr="00C1028F" w:rsidRDefault="00AF42F2" w:rsidP="00AF42F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ΚΕΙΜΕΝΟ ΣΤΗ ΛΑΤΙΝΙΚΗ</w:t>
            </w:r>
          </w:p>
        </w:tc>
        <w:tc>
          <w:tcPr>
            <w:tcW w:w="4261" w:type="dxa"/>
          </w:tcPr>
          <w:p w:rsidR="00AF42F2" w:rsidRPr="00C1028F" w:rsidRDefault="00AF42F2" w:rsidP="00AF42F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ΑΠΟΔΟΣΗ ΣΤΗ ΝΕΑ ΕΛΛΗΝΙΚΗ 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Aeneas bellum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Italia.</w:t>
            </w:r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Ο Αινείας θα διεξαγάγει φοβερό πόλεμο στην Ιταλία.</w:t>
            </w:r>
          </w:p>
        </w:tc>
      </w:tr>
      <w:tr w:rsidR="00AF42F2" w:rsidRPr="00216BD1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contundet</w:t>
            </w:r>
            <w:proofErr w:type="spellEnd"/>
          </w:p>
        </w:tc>
        <w:tc>
          <w:tcPr>
            <w:tcW w:w="4261" w:type="dxa"/>
          </w:tcPr>
          <w:p w:rsidR="00AF42F2" w:rsidRPr="00216BD1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Θα συντρίψει άγριους λαούς,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mores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imponet</w:t>
            </w:r>
            <w:proofErr w:type="spellEnd"/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σε αυτούς θα επιβάλει ήθη</w:t>
            </w:r>
          </w:p>
        </w:tc>
      </w:tr>
      <w:tr w:rsidR="00AF42F2" w:rsidRPr="00216BD1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gram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moenia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1" w:type="dxa"/>
          </w:tcPr>
          <w:p w:rsidR="00AF42F2" w:rsidRPr="00216BD1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και θα χτίσει τείχη.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Aeneam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Εσύ θα αποθεώσεις τον Αινεία.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Postea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Aeneae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regnum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Lavinio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transferet</w:t>
            </w:r>
            <w:proofErr w:type="spellEnd"/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Αργότερα, 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Ίουλος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ο γιος του Αινεία, θα μεταφέρει το βασίλειο από το Λαβίνιο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gram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Albam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Longam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και την Άλμπα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Λόγγα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θα οχυρώσει.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Post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trecentos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duos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Romulum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Μετά από τριακόσια (300) χρόνια, η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Ιλία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θα γεννήσει δύο γιους, τον Ρωμύλο και τον Ρώμο,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quos</w:t>
            </w:r>
            <w:proofErr w:type="gram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lupa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τους οποίους θα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ανα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)θρέψει μια λύκαινα.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Romulus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moenia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condet</w:t>
            </w:r>
            <w:proofErr w:type="spellEnd"/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Ο Ρωμύλος θα χτίσει τα τείχη του Άρη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Romanosque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nomine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appellabit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και θα ονομάσει τους Ρωμαίους από το όνομά του.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imperium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sine fine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Στους Ρωμαίους η εξουσία θα είναι χωρίς τέλος.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Caesar Augustus,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Belli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claudet</w:t>
            </w:r>
            <w:proofErr w:type="spellEnd"/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Ο Καίσαρας Αύγουστος, καταγόμενος από τον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Ίουλο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θα κλείσει τις πύλες του Πολέμου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gram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Saturnium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regnum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restituet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1" w:type="dxa"/>
          </w:tcPr>
          <w:p w:rsidR="00AF42F2" w:rsidRPr="00A73730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και θα αποκαταστήσει τη βασιλεία του Κρόνου.</w:t>
            </w:r>
          </w:p>
        </w:tc>
      </w:tr>
      <w:tr w:rsidR="00AF42F2" w:rsidRPr="00A73730" w:rsidTr="00AF42F2">
        <w:tc>
          <w:tcPr>
            <w:tcW w:w="4261" w:type="dxa"/>
          </w:tcPr>
          <w:p w:rsidR="00AF42F2" w:rsidRPr="00216BD1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Hunc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(…</w:t>
            </w:r>
            <w:proofErr w:type="gram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)in</w:t>
            </w:r>
            <w:proofErr w:type="gram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accipies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61" w:type="dxa"/>
          </w:tcPr>
          <w:p w:rsidR="00A73730" w:rsidRPr="00216BD1" w:rsidRDefault="00A73730" w:rsidP="00A73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Αυτόν εσύ, θα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υπο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)δεχτείς στον ουρανό.</w:t>
            </w:r>
          </w:p>
          <w:p w:rsidR="00AF42F2" w:rsidRPr="00A73730" w:rsidRDefault="00AF42F2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F2" w:rsidRPr="00216BD1" w:rsidTr="00AF42F2">
        <w:tc>
          <w:tcPr>
            <w:tcW w:w="4261" w:type="dxa"/>
          </w:tcPr>
          <w:p w:rsidR="00AF42F2" w:rsidRPr="00216BD1" w:rsidRDefault="00B203B6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Aeneam</w:t>
            </w:r>
            <w:proofErr w:type="spellEnd"/>
          </w:p>
        </w:tc>
        <w:tc>
          <w:tcPr>
            <w:tcW w:w="4261" w:type="dxa"/>
          </w:tcPr>
          <w:p w:rsidR="00AF42F2" w:rsidRPr="00216BD1" w:rsidRDefault="00A73730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όπως τον Αινεία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42F2" w:rsidRPr="00216BD1" w:rsidRDefault="00AF42F2" w:rsidP="00AF4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3B6" w:rsidRPr="00C1028F" w:rsidRDefault="00B203B6" w:rsidP="00AF42F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028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ΓΡΑΜΜΑΤΙΚΗ ΑΝΑΓΝΩΡΙΣΗ </w:t>
      </w: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B203B6">
        <w:tc>
          <w:tcPr>
            <w:tcW w:w="8897" w:type="dxa"/>
          </w:tcPr>
          <w:p w:rsidR="00B203B6" w:rsidRPr="00C1028F" w:rsidRDefault="00B203B6" w:rsidP="00AF42F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Ρήματα 1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ης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Συζυγίας:</w:t>
            </w:r>
          </w:p>
          <w:p w:rsidR="00B203B6" w:rsidRPr="00216BD1" w:rsidRDefault="00B203B6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appellavi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appellatum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appellāre</w:t>
            </w:r>
            <w:proofErr w:type="spellEnd"/>
          </w:p>
        </w:tc>
      </w:tr>
    </w:tbl>
    <w:p w:rsidR="00B203B6" w:rsidRPr="00216BD1" w:rsidRDefault="00B203B6" w:rsidP="00AF42F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B203B6">
        <w:tc>
          <w:tcPr>
            <w:tcW w:w="8897" w:type="dxa"/>
          </w:tcPr>
          <w:p w:rsidR="00B203B6" w:rsidRPr="00C1028F" w:rsidRDefault="00B203B6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Ρήματα 3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ης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Συζυγίας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gessi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gerĕre,3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contundo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contudi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contusum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contundĕre,3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impono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imposui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impositum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imponĕre,3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condo,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condidi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condĕre,3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peperi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partum,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parĕre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ανήκει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στα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ρήματα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σε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)[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μελλ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pariturus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-a, -um],3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claudo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claudĕre,3 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restituo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restitui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restitutum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restituĕre.3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accipio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accipĕre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ανήκει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στα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ρήματα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σε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).3</w:t>
            </w:r>
          </w:p>
        </w:tc>
      </w:tr>
    </w:tbl>
    <w:p w:rsidR="00B203B6" w:rsidRPr="00216BD1" w:rsidRDefault="00B203B6" w:rsidP="00B203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B203B6">
        <w:tc>
          <w:tcPr>
            <w:tcW w:w="8897" w:type="dxa"/>
          </w:tcPr>
          <w:p w:rsidR="00B203B6" w:rsidRPr="00C1028F" w:rsidRDefault="00B203B6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Ρήματα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4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ης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Συζυγίας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munivi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munire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nutrivi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nutrire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orior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sum,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oriri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αποθετικό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[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μελλ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oriturus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-a, um]</w:t>
            </w:r>
          </w:p>
        </w:tc>
      </w:tr>
    </w:tbl>
    <w:p w:rsidR="00B203B6" w:rsidRPr="00216BD1" w:rsidRDefault="00B203B6" w:rsidP="00B203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B203B6">
        <w:tc>
          <w:tcPr>
            <w:tcW w:w="8897" w:type="dxa"/>
          </w:tcPr>
          <w:p w:rsidR="00B203B6" w:rsidRPr="00C1028F" w:rsidRDefault="00B203B6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Βοηθητικό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Ρήμα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: 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,…….,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</w:t>
            </w:r>
            <w:proofErr w:type="spellEnd"/>
          </w:p>
        </w:tc>
      </w:tr>
    </w:tbl>
    <w:p w:rsidR="00B203B6" w:rsidRPr="00216BD1" w:rsidRDefault="00B203B6" w:rsidP="00AF42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B203B6">
        <w:tc>
          <w:tcPr>
            <w:tcW w:w="8897" w:type="dxa"/>
          </w:tcPr>
          <w:p w:rsidR="00B203B6" w:rsidRPr="00C1028F" w:rsidRDefault="00B203B6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Ανώμαλο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Ρήμα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: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</w:t>
            </w:r>
          </w:p>
          <w:p w:rsidR="00B203B6" w:rsidRPr="00216BD1" w:rsidRDefault="00B203B6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transtuli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transferre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</w:t>
            </w:r>
          </w:p>
        </w:tc>
      </w:tr>
    </w:tbl>
    <w:p w:rsidR="00B203B6" w:rsidRPr="00216BD1" w:rsidRDefault="00B203B6" w:rsidP="00B203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B203B6">
        <w:tc>
          <w:tcPr>
            <w:tcW w:w="8897" w:type="dxa"/>
          </w:tcPr>
          <w:p w:rsidR="00B203B6" w:rsidRPr="00C1028F" w:rsidRDefault="00B203B6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O</w:t>
            </w:r>
            <w:proofErr w:type="spellStart"/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υσιαστικά</w:t>
            </w:r>
            <w:proofErr w:type="spellEnd"/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Α΄</w:t>
            </w:r>
            <w:r w:rsidR="00FD26DF"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Κλίσης </w:t>
            </w:r>
          </w:p>
          <w:p w:rsidR="00FD26DF" w:rsidRPr="00216BD1" w:rsidRDefault="00FD26DF" w:rsidP="00415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αρσενικό (Ως κύριο όνομα δ</w:t>
            </w:r>
            <w:r w:rsidR="00AB6EDF" w:rsidRPr="00216BD1">
              <w:rPr>
                <w:rFonts w:ascii="Times New Roman" w:hAnsi="Times New Roman" w:cs="Times New Roman"/>
                <w:sz w:val="24"/>
                <w:szCs w:val="24"/>
              </w:rPr>
              <w:t>εν σχηματίζει πληθυντικό αριθμό,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Italia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θηλυκό (Ως κύριο όνομα χώρας δεν σχηματίζει πληθυντικό αριθμό)</w:t>
            </w:r>
            <w:r w:rsidR="00AB6EDF" w:rsidRPr="00216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Alba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Longa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θηλυκό (Ως κύριο όνομα πόλης δεν σχηματίζει πληθυντικό αριθμό)</w:t>
            </w:r>
            <w:r w:rsidR="00AB6EDF" w:rsidRPr="00216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Ilia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θηλυκό (Ως κύριο όνομα δεν σχηματίζει πληθυντικό αριθμό)</w:t>
            </w:r>
            <w:r w:rsidR="00AB6EDF" w:rsidRPr="00216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θηλυκό</w:t>
            </w:r>
            <w:r w:rsidR="00AB6EDF"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porta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θηλυκό</w:t>
            </w:r>
          </w:p>
        </w:tc>
      </w:tr>
    </w:tbl>
    <w:p w:rsidR="00B203B6" w:rsidRPr="00216BD1" w:rsidRDefault="00B203B6" w:rsidP="00B203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B203B6">
        <w:tc>
          <w:tcPr>
            <w:tcW w:w="8897" w:type="dxa"/>
          </w:tcPr>
          <w:p w:rsidR="00B203B6" w:rsidRPr="00C1028F" w:rsidRDefault="00FD26DF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Ουσιαστικά Β΄ Κλίσης</w:t>
            </w:r>
          </w:p>
          <w:p w:rsidR="00FD26DF" w:rsidRPr="00216BD1" w:rsidRDefault="00FD26DF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populus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αρσενικό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Iulus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αρσενικό (Ως κύριο όνομα δεν σχηματίζει πληθυντικό αριθμό)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filius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-ii/-i: αρσενικό (κλητική ενικού: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fili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annus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αρσενικό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Romulus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αρσενικό (Ως κύριο όνομα δεν σχηματίζει πληθυντικό αριθμό)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Remus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αρσενικό (Ως κύριο όνομα δεν σχηματίζει πληθυντικό αριθμό)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Romanus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αρσενικό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Augustus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-i: αρσενικό (Ως κύριο όνομα δεν σχηματίζει πληθυντικό αριθμό)</w:t>
            </w:r>
          </w:p>
          <w:p w:rsidR="00FD26DF" w:rsidRPr="00C1028F" w:rsidRDefault="00FD26DF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 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Ουδέτερα</w:t>
            </w:r>
          </w:p>
          <w:p w:rsidR="00FD26DF" w:rsidRPr="00216BD1" w:rsidRDefault="00FD26DF" w:rsidP="00FD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bellum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ουδέτερο,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υπάγεται στα ετερογενή, ουδέτερο στον ενικό και αρσενικό στο πληθυντικό (Δες την κλίση παρακάτω),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regnum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-i: ουδέτερο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Lavinium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–ii/-i: ουδέτερο (Ως κύριο όνομα πόλης δεν σχηματίζει πληθυντικό αριθμό),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imperium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-ii/-i: ουδέτερο,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Bellum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-i: ουδέτερο (Ως κύριο όνομα δεν σχηματίζει πληθυντικό αριθμό)</w:t>
            </w:r>
          </w:p>
          <w:p w:rsidR="00FD26DF" w:rsidRPr="00216BD1" w:rsidRDefault="00FD26DF" w:rsidP="00415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B203B6" w:rsidRPr="00216BD1" w:rsidRDefault="00B203B6" w:rsidP="00B203B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B203B6">
        <w:tc>
          <w:tcPr>
            <w:tcW w:w="8897" w:type="dxa"/>
          </w:tcPr>
          <w:p w:rsidR="00B203B6" w:rsidRPr="00C1028F" w:rsidRDefault="00FD26DF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Ουσιαστικά Γ΄ Κλίσης </w:t>
            </w:r>
          </w:p>
          <w:p w:rsidR="00FD26DF" w:rsidRPr="00216BD1" w:rsidRDefault="00FD26DF" w:rsidP="00FD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moris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αρσενικό (υπάγεται στα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ετερόσημα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/ στον ενικό αριθμό το ήθος ενώ στον πληθυντικό αριθμό τα ήθη/ παραδοσιακές αξίες),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finis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αρσενικό (ισοσύλλαβο). Γεν. πληθ.: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finium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Αιτ. πληθ.: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fines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finis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στονενικό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αριθμός «το τέλος» ενώ στον πληθυντικό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αριθμο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«τα σύνορα», 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Caesar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aris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αρσενικό (Ως κύριο όνομα δεν σχηματίζει πληθυντικό αριθμό),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moenia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ουδέτερο (ανήκει στα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pluralia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tantum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δεν διαθέτει ενικό αριθμό)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nomen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inis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 ουδέτερο</w:t>
            </w:r>
          </w:p>
        </w:tc>
      </w:tr>
    </w:tbl>
    <w:p w:rsidR="00B203B6" w:rsidRPr="00216BD1" w:rsidRDefault="00B203B6" w:rsidP="00AF42F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415955">
        <w:tc>
          <w:tcPr>
            <w:tcW w:w="8897" w:type="dxa"/>
          </w:tcPr>
          <w:p w:rsidR="00B203B6" w:rsidRPr="00C1028F" w:rsidRDefault="00FD26DF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Επίθετα Β΄ Κλίσης:</w:t>
            </w:r>
          </w:p>
          <w:p w:rsidR="00FD26DF" w:rsidRPr="00216BD1" w:rsidRDefault="00FD26DF" w:rsidP="00FD2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Martius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-a, -um </w:t>
            </w:r>
          </w:p>
          <w:p w:rsidR="00FD26DF" w:rsidRPr="00216BD1" w:rsidRDefault="00FD26DF" w:rsidP="00FD2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Saturnius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-a, -um </w:t>
            </w:r>
          </w:p>
        </w:tc>
      </w:tr>
    </w:tbl>
    <w:p w:rsidR="00B203B6" w:rsidRPr="00216BD1" w:rsidRDefault="00B203B6" w:rsidP="00B203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415955">
        <w:tc>
          <w:tcPr>
            <w:tcW w:w="8897" w:type="dxa"/>
          </w:tcPr>
          <w:p w:rsidR="00B203B6" w:rsidRPr="00C1028F" w:rsidRDefault="00FD26DF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Επίθετα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Γ΄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Κλίσης</w:t>
            </w: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: </w:t>
            </w:r>
          </w:p>
          <w:p w:rsidR="00FD26DF" w:rsidRPr="00216BD1" w:rsidRDefault="00FD26DF" w:rsidP="00FD2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ingentis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ingentis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ingentis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D26DF" w:rsidRPr="00216BD1" w:rsidRDefault="00FD26DF" w:rsidP="00FD2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ferox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ferox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ferox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B203B6" w:rsidRPr="00216BD1" w:rsidRDefault="00B203B6" w:rsidP="00B203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B203B6" w:rsidRPr="00216BD1" w:rsidTr="00415955">
        <w:tc>
          <w:tcPr>
            <w:tcW w:w="8897" w:type="dxa"/>
          </w:tcPr>
          <w:p w:rsidR="00B203B6" w:rsidRPr="00C1028F" w:rsidRDefault="00FD26DF" w:rsidP="00415955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Αντωνυμίες</w:t>
            </w:r>
          </w:p>
          <w:p w:rsidR="00FD26DF" w:rsidRPr="00216BD1" w:rsidRDefault="00FD26DF" w:rsidP="004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, id (δεικτική-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επαναληπτικ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ή),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(προσωπική,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πρόσωπο),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quae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quod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(αναφορική),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suus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sua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suum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(κτητική,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γ΄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πρόσωπο εδώ ως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αυτοπαθητική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hic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haec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(δεικτική)</w:t>
            </w:r>
          </w:p>
        </w:tc>
      </w:tr>
    </w:tbl>
    <w:p w:rsidR="00B203B6" w:rsidRPr="00216BD1" w:rsidRDefault="00B203B6" w:rsidP="00AF42F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8897"/>
      </w:tblGrid>
      <w:tr w:rsidR="00FD26DF" w:rsidRPr="00216BD1" w:rsidTr="00AB6EDF">
        <w:tc>
          <w:tcPr>
            <w:tcW w:w="8897" w:type="dxa"/>
          </w:tcPr>
          <w:p w:rsidR="00FD26DF" w:rsidRPr="00C1028F" w:rsidRDefault="00FD26DF" w:rsidP="00AF42F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Αριθμητικά</w:t>
            </w:r>
          </w:p>
          <w:p w:rsidR="00FD26DF" w:rsidRPr="00216BD1" w:rsidRDefault="00FD26DF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trecenti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-a (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απόλυτο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D26DF" w:rsidRPr="00216BD1" w:rsidRDefault="00FD26DF" w:rsidP="00AF42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duo,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duo (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απόλυτο</w:t>
            </w: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FD26DF" w:rsidRPr="00216BD1" w:rsidRDefault="00FD26DF" w:rsidP="00AF42F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2840"/>
        <w:gridCol w:w="2230"/>
        <w:gridCol w:w="3827"/>
      </w:tblGrid>
      <w:tr w:rsidR="00AB6EDF" w:rsidRPr="00216BD1" w:rsidTr="00AB6EDF">
        <w:tc>
          <w:tcPr>
            <w:tcW w:w="2840" w:type="dxa"/>
          </w:tcPr>
          <w:p w:rsidR="00AB6EDF" w:rsidRPr="00C1028F" w:rsidRDefault="00AB6EDF" w:rsidP="00AF42F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Προθέσεις</w:t>
            </w:r>
          </w:p>
        </w:tc>
        <w:tc>
          <w:tcPr>
            <w:tcW w:w="2230" w:type="dxa"/>
          </w:tcPr>
          <w:p w:rsidR="00AB6EDF" w:rsidRPr="00C1028F" w:rsidRDefault="00AB6EDF" w:rsidP="00AF42F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Επιρρήματα</w:t>
            </w:r>
          </w:p>
        </w:tc>
        <w:tc>
          <w:tcPr>
            <w:tcW w:w="3827" w:type="dxa"/>
          </w:tcPr>
          <w:p w:rsidR="00AB6EDF" w:rsidRPr="00C1028F" w:rsidRDefault="00AB6EDF" w:rsidP="00AF42F2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Σύνδεσμοι</w:t>
            </w:r>
          </w:p>
        </w:tc>
      </w:tr>
      <w:tr w:rsidR="00AB6EDF" w:rsidRPr="00216BD1" w:rsidTr="00AB6EDF">
        <w:tc>
          <w:tcPr>
            <w:tcW w:w="2840" w:type="dxa"/>
          </w:tcPr>
          <w:p w:rsidR="00AB6EDF" w:rsidRPr="00216BD1" w:rsidRDefault="00AB6EDF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(+ εδώ τοπική αφαιρετική)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(+ αιτιατική)</w:t>
            </w:r>
          </w:p>
          <w:p w:rsidR="00AB6EDF" w:rsidRPr="00216BD1" w:rsidRDefault="00AB6EDF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(+ κυρίως αφαιρετική)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(+ αιτιατική)</w:t>
            </w:r>
          </w:p>
          <w:p w:rsidR="00AB6EDF" w:rsidRPr="00216BD1" w:rsidRDefault="00AB6EDF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(+ κυρίως αφαιρετική)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sine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(+ κυρίως αφαιρετική)</w:t>
            </w:r>
          </w:p>
        </w:tc>
        <w:tc>
          <w:tcPr>
            <w:tcW w:w="2230" w:type="dxa"/>
          </w:tcPr>
          <w:p w:rsidR="00AB6EDF" w:rsidRPr="00216BD1" w:rsidRDefault="00AB6EDF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postea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(χρονικό)</w:t>
            </w:r>
          </w:p>
        </w:tc>
        <w:tc>
          <w:tcPr>
            <w:tcW w:w="3827" w:type="dxa"/>
          </w:tcPr>
          <w:p w:rsidR="00AB6EDF" w:rsidRPr="00216BD1" w:rsidRDefault="00AB6EDF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(παρατακτικός, συμπλεκτικός σύνδεσμος)</w:t>
            </w:r>
          </w:p>
          <w:p w:rsidR="00AB6EDF" w:rsidRPr="00216BD1" w:rsidRDefault="00AB6EDF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(υποτακτικός, παραβολικός σύνδεσμος) </w:t>
            </w:r>
          </w:p>
          <w:p w:rsidR="00AB6EDF" w:rsidRPr="00216BD1" w:rsidRDefault="00AB6EDF" w:rsidP="00AF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(παρατακτικός, συμπλεκτικός σύνδεσμος, εγκλιτική λέξη)</w:t>
            </w:r>
          </w:p>
        </w:tc>
      </w:tr>
    </w:tbl>
    <w:p w:rsidR="00AB6EDF" w:rsidRDefault="00AB6EDF" w:rsidP="00AF4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28F" w:rsidRPr="00216BD1" w:rsidRDefault="00C1028F" w:rsidP="00AF4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EDF" w:rsidRPr="00216BD1" w:rsidRDefault="00AB6EDF" w:rsidP="00AB6E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Κλίση ονόματος </w:t>
      </w:r>
      <w:proofErr w:type="spellStart"/>
      <w:r w:rsidRPr="00216BD1">
        <w:rPr>
          <w:rFonts w:ascii="Times New Roman" w:hAnsi="Times New Roman" w:cs="Times New Roman"/>
          <w:b/>
          <w:sz w:val="24"/>
          <w:szCs w:val="24"/>
          <w:lang w:val="en-US"/>
        </w:rPr>
        <w:t>caelum</w:t>
      </w:r>
      <w:proofErr w:type="spellEnd"/>
      <w:r w:rsidRPr="00216B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16BD1">
        <w:rPr>
          <w:rFonts w:ascii="Times New Roman" w:hAnsi="Times New Roman" w:cs="Times New Roman"/>
          <w:b/>
          <w:sz w:val="24"/>
          <w:szCs w:val="24"/>
          <w:lang w:val="en-US"/>
        </w:rPr>
        <w:t>caeli</w:t>
      </w:r>
      <w:proofErr w:type="spellEnd"/>
    </w:p>
    <w:tbl>
      <w:tblPr>
        <w:tblStyle w:val="a3"/>
        <w:tblW w:w="0" w:type="auto"/>
        <w:tblLook w:val="04A0"/>
      </w:tblPr>
      <w:tblGrid>
        <w:gridCol w:w="2129"/>
        <w:gridCol w:w="2131"/>
        <w:gridCol w:w="2131"/>
        <w:gridCol w:w="2131"/>
      </w:tblGrid>
      <w:tr w:rsidR="00AB6EDF" w:rsidRPr="00216BD1" w:rsidTr="00AB6EDF">
        <w:tc>
          <w:tcPr>
            <w:tcW w:w="4261" w:type="dxa"/>
            <w:gridSpan w:val="2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ΕΝΙΚΟΣ ΑΡΙΘΜΟΣ</w:t>
            </w:r>
          </w:p>
        </w:tc>
        <w:tc>
          <w:tcPr>
            <w:tcW w:w="4261" w:type="dxa"/>
            <w:gridSpan w:val="2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ΠΛΗΘΥΝΤΙΚΟΣ ΑΡΙΘΜΟΣ</w:t>
            </w:r>
          </w:p>
        </w:tc>
      </w:tr>
      <w:tr w:rsidR="00AB6EDF" w:rsidRPr="00216BD1" w:rsidTr="00AB6EDF">
        <w:tc>
          <w:tcPr>
            <w:tcW w:w="2130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Ονομαστική</w:t>
            </w:r>
          </w:p>
        </w:tc>
        <w:tc>
          <w:tcPr>
            <w:tcW w:w="2130" w:type="dxa"/>
          </w:tcPr>
          <w:p w:rsidR="00AB6EDF" w:rsidRPr="00216BD1" w:rsidRDefault="00AB6EDF" w:rsidP="00AB6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caelum</w:t>
            </w:r>
            <w:proofErr w:type="spellEnd"/>
          </w:p>
        </w:tc>
        <w:tc>
          <w:tcPr>
            <w:tcW w:w="2131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Ονομαστική</w:t>
            </w:r>
          </w:p>
        </w:tc>
        <w:tc>
          <w:tcPr>
            <w:tcW w:w="2131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</w:t>
            </w:r>
            <w:proofErr w:type="spellEnd"/>
          </w:p>
        </w:tc>
      </w:tr>
      <w:tr w:rsidR="00AB6EDF" w:rsidRPr="00216BD1" w:rsidTr="00AB6EDF">
        <w:tc>
          <w:tcPr>
            <w:tcW w:w="2130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Γενική</w:t>
            </w:r>
          </w:p>
        </w:tc>
        <w:tc>
          <w:tcPr>
            <w:tcW w:w="2130" w:type="dxa"/>
          </w:tcPr>
          <w:p w:rsidR="00AB6EDF" w:rsidRPr="00216BD1" w:rsidRDefault="00AB6EDF" w:rsidP="00AB6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</w:t>
            </w:r>
            <w:proofErr w:type="spellEnd"/>
          </w:p>
        </w:tc>
        <w:tc>
          <w:tcPr>
            <w:tcW w:w="2131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Γενική</w:t>
            </w:r>
          </w:p>
        </w:tc>
        <w:tc>
          <w:tcPr>
            <w:tcW w:w="2131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caelorum</w:t>
            </w:r>
            <w:proofErr w:type="spellEnd"/>
          </w:p>
        </w:tc>
      </w:tr>
      <w:tr w:rsidR="00AB6EDF" w:rsidRPr="00216BD1" w:rsidTr="00AB6EDF">
        <w:tc>
          <w:tcPr>
            <w:tcW w:w="2130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Δοτική</w:t>
            </w:r>
          </w:p>
        </w:tc>
        <w:tc>
          <w:tcPr>
            <w:tcW w:w="2130" w:type="dxa"/>
          </w:tcPr>
          <w:p w:rsidR="00AB6EDF" w:rsidRPr="00216BD1" w:rsidRDefault="00AB6EDF" w:rsidP="00AB6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</w:t>
            </w:r>
            <w:proofErr w:type="spellEnd"/>
          </w:p>
        </w:tc>
        <w:tc>
          <w:tcPr>
            <w:tcW w:w="2131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Δοτική</w:t>
            </w:r>
          </w:p>
        </w:tc>
        <w:tc>
          <w:tcPr>
            <w:tcW w:w="2131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caelis</w:t>
            </w:r>
            <w:proofErr w:type="spellEnd"/>
          </w:p>
        </w:tc>
      </w:tr>
      <w:tr w:rsidR="00AB6EDF" w:rsidRPr="00216BD1" w:rsidTr="00AB6EDF">
        <w:tc>
          <w:tcPr>
            <w:tcW w:w="2130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Αιτιατική</w:t>
            </w:r>
          </w:p>
        </w:tc>
        <w:tc>
          <w:tcPr>
            <w:tcW w:w="2130" w:type="dxa"/>
          </w:tcPr>
          <w:p w:rsidR="00AB6EDF" w:rsidRPr="00216BD1" w:rsidRDefault="00AB6EDF" w:rsidP="00AB6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caelum</w:t>
            </w:r>
            <w:proofErr w:type="spellEnd"/>
          </w:p>
        </w:tc>
        <w:tc>
          <w:tcPr>
            <w:tcW w:w="2131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Αιτιατική</w:t>
            </w:r>
          </w:p>
        </w:tc>
        <w:tc>
          <w:tcPr>
            <w:tcW w:w="2131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caelos</w:t>
            </w:r>
            <w:proofErr w:type="spellEnd"/>
          </w:p>
        </w:tc>
      </w:tr>
      <w:tr w:rsidR="00AB6EDF" w:rsidRPr="00216BD1" w:rsidTr="00AB6EDF">
        <w:tc>
          <w:tcPr>
            <w:tcW w:w="2130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Κλητική</w:t>
            </w:r>
          </w:p>
        </w:tc>
        <w:tc>
          <w:tcPr>
            <w:tcW w:w="2130" w:type="dxa"/>
          </w:tcPr>
          <w:p w:rsidR="00AB6EDF" w:rsidRPr="00216BD1" w:rsidRDefault="00AB6EDF" w:rsidP="00AB6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Caelum,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Caele</w:t>
            </w:r>
            <w:proofErr w:type="spellEnd"/>
          </w:p>
        </w:tc>
        <w:tc>
          <w:tcPr>
            <w:tcW w:w="2131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Κλητική</w:t>
            </w:r>
          </w:p>
        </w:tc>
        <w:tc>
          <w:tcPr>
            <w:tcW w:w="2131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</w:t>
            </w:r>
            <w:proofErr w:type="spellEnd"/>
          </w:p>
        </w:tc>
      </w:tr>
      <w:tr w:rsidR="00AB6EDF" w:rsidRPr="00216BD1" w:rsidTr="00AB6EDF">
        <w:tc>
          <w:tcPr>
            <w:tcW w:w="2130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Αφαιρετική</w:t>
            </w:r>
          </w:p>
        </w:tc>
        <w:tc>
          <w:tcPr>
            <w:tcW w:w="2130" w:type="dxa"/>
          </w:tcPr>
          <w:p w:rsidR="00AB6EDF" w:rsidRPr="00216BD1" w:rsidRDefault="00AB6EDF" w:rsidP="00AB6E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</w:t>
            </w:r>
            <w:proofErr w:type="spellEnd"/>
          </w:p>
        </w:tc>
        <w:tc>
          <w:tcPr>
            <w:tcW w:w="2131" w:type="dxa"/>
          </w:tcPr>
          <w:p w:rsidR="00AB6EDF" w:rsidRPr="00C1028F" w:rsidRDefault="00AB6EDF" w:rsidP="00AB6ED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02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Αφαιρετική</w:t>
            </w:r>
          </w:p>
        </w:tc>
        <w:tc>
          <w:tcPr>
            <w:tcW w:w="2131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caelis</w:t>
            </w:r>
            <w:proofErr w:type="spellEnd"/>
          </w:p>
        </w:tc>
      </w:tr>
    </w:tbl>
    <w:p w:rsidR="00AB6EDF" w:rsidRPr="00216BD1" w:rsidRDefault="00AB6EDF" w:rsidP="00AB6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EDF" w:rsidRPr="00C1028F" w:rsidRDefault="00AB6EDF" w:rsidP="00AB6ED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028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ΣΥΝΤΑΚΤΙΚΗ ΑΝΑΛΥΣΗ </w:t>
      </w:r>
    </w:p>
    <w:tbl>
      <w:tblPr>
        <w:tblStyle w:val="a3"/>
        <w:tblW w:w="0" w:type="auto"/>
        <w:tblLook w:val="04A0"/>
      </w:tblPr>
      <w:tblGrid>
        <w:gridCol w:w="8522"/>
      </w:tblGrid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Aeneas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bellum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ingens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geret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Italia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geret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geret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geret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bellum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geret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ingens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ομοιόπτωτος, επιθετικός προσδιορισμός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bellum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Italia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εμπρόθετος προσδιορισμός που δηλώνει τη στάση σε τόπο στο ρήμα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geret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Populos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feroces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contundet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contundet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contundet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ρήμα.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): εννοούμενο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contundet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Populos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contundet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feroces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ομοιόπτωτος, επιθετικός προσδιορισμός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populos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mores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eis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imponet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imponet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Συνδέεται με την προηγούμενη κύρια πρόταση με ασύνδετο σχήμα.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imponet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ρήμα.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): εννοούμενο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imponet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mores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άμεσο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imponet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έμμεσο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imponet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moenia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Συνδέεται με την προηγούμενη πρόταση με παρατακτική σύνδεση με τον συμπλεκτικό σύνδεσμο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ρήμα.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): εννοούμενο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moenia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Aeneam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caelum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feres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feres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feres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feres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feres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εμπρόθετος προσδιορισμός που δηλώνει κίνηση σε τόπο στο ρήμα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feres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Postea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Iulus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Aeneae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filius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regnum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ab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Lavinio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transferet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transferet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transferet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Iulus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transferet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filius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ομοιόπτωτος προσδιορισμός, παράθεση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Iulus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γενική κτητική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filius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regnum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transferet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Lavinio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εμπρόθετος προσδιορισμός που δηλώνει την κίνηση από τόπο(απομάκρυνση)/ προέλευση στο ρήμα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transferet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Postea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επιρρηματικός προσδιορισμός του χρόνου στο ρήμα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transferet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Albam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Longam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muniet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muniet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Συνδέεται με την προηγούμενη πρόταση με παρατακτική σύνδεση με τον συμπλεκτικό σύνδεσμο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muniet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ρήμα.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): εννοούμενο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muniet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Albam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Longam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muniet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trecentos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annos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Ilia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duos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filios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Romulum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Remum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pariet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pariet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pariet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Ilia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pariet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filios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pariet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duos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ομοιόπτωτος, επιθετικός προσδιορισμός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filios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Romulum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Remum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ομοιόπτωτοι προσδιορισμοί, επεξηγήσεις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filios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annos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εμπρόθετος προσδιορισμός του χρόνου στο ρήμα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pariet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trecentos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ομοιόπτωτος, επιθετικός προσδιορισμός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annos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quos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lupa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nutriet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δευτερεύουσα αναφορική πρόταση, προσδιοριστική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Εισάγεται με την αναφορική αντωνυμία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quae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και εκφέρεται με οριστική, γιατί δηλώνει κάτι βέβαιο και πραγματικό, σε χρόνο μέλλοντα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nutriet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), γιατί αναφέρεται στο μέλλον.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nutriet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nutriet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quos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nutriet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Romulus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moenia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Martia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Romulus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moenia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condet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Martia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ομοιόπτωτος, επιθετικός προσδιορισμός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moenia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Romanosque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suo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nomine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appellabit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appellabit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οριστική μέλλοντα). Συνδέεται με την προηγούμενη πρόταση με παρατακτική σύνδεση με τη χρήση του -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εγκλιτική λέξη).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appellabit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ρήμα.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Romulus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): εννοούμενο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appellabit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Romanos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appellabit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nomine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εμπρόθετος προσδιορισμός που δηλώνει την προέλευση στο ρήμα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appellabit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suo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ομοιόπτωτος, επιθετικός προσδιορισμός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nomine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(ευθεία ή άμεση αυτοπάθεια).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Romanis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imperium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sine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fine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imperium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Romanis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δοτική προσωπική κτητική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sine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fine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εμπρόθετος προσδιορισμός που δηλώνει τον τρόπο (την εξαίρεση) στο ρήμα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σε θέση κατηγορούμενου στο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δηλαδή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imperium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λόγω του συνδετικού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erit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Caesar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Augustus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ab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Iulo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ortus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Belli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portas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claudet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claudet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claudet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Caesar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Augustus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claudet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και της μετοχής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ortus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ortus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επιθετική μετοχή, παράθεση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Caesar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Augustus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Ως μετοχή είναι συνημμένη στο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claudet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, δηλαδή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Caesar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Augustus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Iulo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εμπρόθετος προσδιορισμός που δηλώνει την προέλευση/καταγωγή στη μετοχή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ortus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portas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claudet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Belli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γενική κτητική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portas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Saturnium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regnum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restituet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restituet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Συνδέεται με την προηγούμενη πρόταση με παρατακτική σύνδεση με τον συμπλεκτικό σύνδεσμο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restituet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: ρήμα.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Caesar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Augustus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): εννοούμενο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restituet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regnum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restituet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Saturnium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ομοιόπτωτος, επιθετικός προσδιορισμός στο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regnum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Hunc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caelo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accipies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accipies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οριστική μέλλοντα).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accipies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ρήμα.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υποκείμενο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accipies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Hunc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accipies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caelo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εμπρόθετος προσδιορισμός που δηλώνει στάση σε τόπο (μεταφορικά) στο ρήμα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accipies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DF" w:rsidRPr="00216BD1" w:rsidTr="00AB6EDF">
        <w:tc>
          <w:tcPr>
            <w:tcW w:w="8522" w:type="dxa"/>
          </w:tcPr>
          <w:p w:rsidR="00AB6EDF" w:rsidRPr="00216BD1" w:rsidRDefault="00AB6EDF" w:rsidP="00AB6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ut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Aeneam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acceperis</w:t>
            </w:r>
            <w:proofErr w:type="spellEnd"/>
            <w:r w:rsidRPr="00216BD1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δευτερεύουσα επιρρηματική απλή παραβολική πρόταση, ελλειπτική ως προς το ρήμα, η οποία εισάγεται με τον παραβολικό σύνδεσμο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(γιατί εκφράζει τον τρόπο), συμπληρώνεται η εκφορά, λόγω του ελλειπτικού χαρακτήρα της 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πρότασης, με οριστική, γιατί η σύγκριση αφορά δύο πράξεις ή δύο καταστάσεις που είναι ή θεωρούνται αντικειμενική πραγματικότητα, σε χρόνο συντελεσμένο μέλλοντα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acceperis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), γιατί αναφέρεται στο μέλλον. Συντακτικά λειτουργεί ως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όρος σύγκρισης στο περιεχόμενο της προηγούμενης κύριας πρότασης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Hunc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caelo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accipies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), η οποία λειτουργεί ως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α΄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όρος σύγκρισης.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acceperis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): εννοούμενο ρήμα. (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): εννοούμενο υποκείμενο του εννοούμενου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accepris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Aeneam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: αντικείμενο του εννοούμενου ρήματος </w:t>
            </w:r>
            <w:proofErr w:type="spellStart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acceperis</w:t>
            </w:r>
            <w:proofErr w:type="spellEnd"/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6EDF" w:rsidRPr="00216BD1" w:rsidRDefault="00AB6EDF" w:rsidP="00AB6E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6EDF" w:rsidRPr="00216BD1" w:rsidSect="00435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B8" w:rsidRDefault="001F77B8" w:rsidP="00216BD1">
      <w:pPr>
        <w:spacing w:after="0" w:line="240" w:lineRule="auto"/>
      </w:pPr>
      <w:r>
        <w:separator/>
      </w:r>
    </w:p>
  </w:endnote>
  <w:endnote w:type="continuationSeparator" w:id="0">
    <w:p w:rsidR="001F77B8" w:rsidRDefault="001F77B8" w:rsidP="0021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97" w:rsidRDefault="000E15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97" w:rsidRDefault="000E159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ΛΑΤΙΝΙΚΑ Γ΄ΛΥΚΕΙΟΥ: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477C80" w:rsidRPr="00477C80">
        <w:rPr>
          <w:rFonts w:asciiTheme="majorHAnsi" w:hAnsiTheme="majorHAnsi"/>
          <w:noProof/>
        </w:rPr>
        <w:t>1</w:t>
      </w:r>
    </w:fldSimple>
  </w:p>
  <w:p w:rsidR="00216BD1" w:rsidRDefault="00216B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97" w:rsidRDefault="000E15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B8" w:rsidRDefault="001F77B8" w:rsidP="00216BD1">
      <w:pPr>
        <w:spacing w:after="0" w:line="240" w:lineRule="auto"/>
      </w:pPr>
      <w:r>
        <w:separator/>
      </w:r>
    </w:p>
  </w:footnote>
  <w:footnote w:type="continuationSeparator" w:id="0">
    <w:p w:rsidR="001F77B8" w:rsidRDefault="001F77B8" w:rsidP="0021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97" w:rsidRDefault="000E15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97" w:rsidRDefault="000E15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97" w:rsidRDefault="000E15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A0774"/>
    <w:multiLevelType w:val="hybridMultilevel"/>
    <w:tmpl w:val="A0A0AC6C"/>
    <w:lvl w:ilvl="0" w:tplc="EFDC4F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2F2"/>
    <w:rsid w:val="0003270D"/>
    <w:rsid w:val="000423ED"/>
    <w:rsid w:val="000E1597"/>
    <w:rsid w:val="00100A74"/>
    <w:rsid w:val="001225EF"/>
    <w:rsid w:val="00177163"/>
    <w:rsid w:val="001F77B8"/>
    <w:rsid w:val="00210F6C"/>
    <w:rsid w:val="00216BD1"/>
    <w:rsid w:val="00260187"/>
    <w:rsid w:val="002E54A2"/>
    <w:rsid w:val="002F324D"/>
    <w:rsid w:val="00404D06"/>
    <w:rsid w:val="00410474"/>
    <w:rsid w:val="004207EB"/>
    <w:rsid w:val="0043561E"/>
    <w:rsid w:val="00477C80"/>
    <w:rsid w:val="00522E24"/>
    <w:rsid w:val="0053634C"/>
    <w:rsid w:val="006B666F"/>
    <w:rsid w:val="006D7E43"/>
    <w:rsid w:val="007825A2"/>
    <w:rsid w:val="00784174"/>
    <w:rsid w:val="007B0D05"/>
    <w:rsid w:val="0083189E"/>
    <w:rsid w:val="008F4401"/>
    <w:rsid w:val="00936BD6"/>
    <w:rsid w:val="00953948"/>
    <w:rsid w:val="00A73730"/>
    <w:rsid w:val="00AB6EDF"/>
    <w:rsid w:val="00AE1BE0"/>
    <w:rsid w:val="00AF42F2"/>
    <w:rsid w:val="00B203B6"/>
    <w:rsid w:val="00BA04A6"/>
    <w:rsid w:val="00BF5269"/>
    <w:rsid w:val="00BF780C"/>
    <w:rsid w:val="00C1028F"/>
    <w:rsid w:val="00C32C1B"/>
    <w:rsid w:val="00D237B0"/>
    <w:rsid w:val="00E96FED"/>
    <w:rsid w:val="00ED5CA9"/>
    <w:rsid w:val="00F01FA0"/>
    <w:rsid w:val="00FD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ED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16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16BD1"/>
  </w:style>
  <w:style w:type="paragraph" w:styleId="a6">
    <w:name w:val="footer"/>
    <w:basedOn w:val="a"/>
    <w:link w:val="Char0"/>
    <w:uiPriority w:val="99"/>
    <w:unhideWhenUsed/>
    <w:rsid w:val="00216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16BD1"/>
  </w:style>
  <w:style w:type="paragraph" w:styleId="a7">
    <w:name w:val="Balloon Text"/>
    <w:basedOn w:val="a"/>
    <w:link w:val="Char1"/>
    <w:uiPriority w:val="99"/>
    <w:semiHidden/>
    <w:unhideWhenUsed/>
    <w:rsid w:val="0021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16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3D6D-EC0E-436B-95A6-C4BB2CEA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2017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2024-09-25T13:04:00Z</dcterms:created>
  <dcterms:modified xsi:type="dcterms:W3CDTF">2024-09-25T13:04:00Z</dcterms:modified>
</cp:coreProperties>
</file>