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C00000"/>
          <w:sz w:val="56"/>
          <w:szCs w:val="56"/>
        </w:rPr>
      </w:pPr>
      <w:r>
        <w:rPr>
          <w:rFonts w:cs="Times New Roman" w:ascii="Times New Roman" w:hAnsi="Times New Roman"/>
          <w:b/>
          <w:color w:val="C00000"/>
          <w:sz w:val="56"/>
          <w:szCs w:val="56"/>
        </w:rPr>
        <w:t>-είτε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Η κατάληξη αυτή συναντάται: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Στο β΄πληθυντικό πρόσωπο του ενεστώτα της ενεργητικής φωνής στην οριστική, την υποτακτική και την προστακτική.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Στο β΄πληθυντικό πρόσωπο  του αορίστου της παθητικής  φωνής στην υποτακτική και την προστακτική.</w:t>
      </w:r>
    </w:p>
    <w:p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Π.χ.    </w:t>
      </w:r>
    </w:p>
    <w:tbl>
      <w:tblPr>
        <w:tblStyle w:val="TableGrid"/>
        <w:tblW w:w="9962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88"/>
        <w:gridCol w:w="3328"/>
        <w:gridCol w:w="3346"/>
      </w:tblGrid>
      <w:tr>
        <w:trPr/>
        <w:tc>
          <w:tcPr>
            <w:tcW w:w="32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Οριστική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Υποτακτική </w:t>
            </w:r>
          </w:p>
        </w:tc>
        <w:tc>
          <w:tcPr>
            <w:tcW w:w="334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Προστακτική</w:t>
            </w:r>
          </w:p>
        </w:tc>
      </w:tr>
      <w:tr>
        <w:trPr/>
        <w:tc>
          <w:tcPr>
            <w:tcW w:w="9962" w:type="dxa"/>
            <w:gridSpan w:val="3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ΕΝΕΣΤΩΤΑ</w:t>
            </w:r>
          </w:p>
        </w:tc>
      </w:tr>
      <w:tr>
        <w:trPr/>
        <w:tc>
          <w:tcPr>
            <w:tcW w:w="32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2060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40"/>
                <w:szCs w:val="40"/>
              </w:rPr>
              <w:t>(εσείς) θεωρείτε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2060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40"/>
                <w:szCs w:val="40"/>
              </w:rPr>
              <w:t>να θεωρείτε</w:t>
            </w:r>
          </w:p>
        </w:tc>
        <w:tc>
          <w:tcPr>
            <w:tcW w:w="334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2060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40"/>
                <w:szCs w:val="40"/>
              </w:rPr>
              <w:t>θεωρείτε</w:t>
            </w:r>
          </w:p>
        </w:tc>
      </w:tr>
      <w:tr>
        <w:trPr/>
        <w:tc>
          <w:tcPr>
            <w:tcW w:w="9962" w:type="dxa"/>
            <w:gridSpan w:val="3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ΑΟΡΙΣΤΟΥ</w:t>
            </w:r>
          </w:p>
        </w:tc>
      </w:tr>
      <w:tr>
        <w:trPr/>
        <w:tc>
          <w:tcPr>
            <w:tcW w:w="32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2060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40"/>
                <w:szCs w:val="40"/>
              </w:rPr>
              <w:t>να θεωρηθείτε</w:t>
            </w:r>
          </w:p>
        </w:tc>
        <w:tc>
          <w:tcPr>
            <w:tcW w:w="334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2060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002060"/>
                <w:sz w:val="40"/>
                <w:szCs w:val="40"/>
              </w:rPr>
              <w:t>θεωρηθείτε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B050"/>
          <w:sz w:val="56"/>
          <w:szCs w:val="56"/>
        </w:rPr>
      </w:pPr>
      <w:r>
        <w:rPr>
          <w:rFonts w:cs="Times New Roman" w:ascii="Times New Roman" w:hAnsi="Times New Roman"/>
          <w:b/>
          <w:color w:val="00B050"/>
          <w:sz w:val="56"/>
          <w:szCs w:val="56"/>
        </w:rPr>
        <w:t>-είται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Η κατάληξη αυτή συναντάται: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Στο γ΄ενικό πρόσωπο του ενεστώτα της παθητικής φωνής στην οριστική και την  υποτακτική.</w:t>
      </w:r>
    </w:p>
    <w:p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Π.χ.</w:t>
      </w:r>
    </w:p>
    <w:tbl>
      <w:tblPr>
        <w:tblStyle w:val="TableGrid"/>
        <w:tblW w:w="9962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6"/>
        <w:gridCol w:w="4995"/>
      </w:tblGrid>
      <w:tr>
        <w:trPr/>
        <w:tc>
          <w:tcPr>
            <w:tcW w:w="49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Οριστική  Ενεστώτα</w:t>
            </w:r>
          </w:p>
        </w:tc>
        <w:tc>
          <w:tcPr>
            <w:tcW w:w="49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Υποτακτική Ενεστώτα</w:t>
            </w:r>
          </w:p>
        </w:tc>
      </w:tr>
      <w:tr>
        <w:trPr/>
        <w:tc>
          <w:tcPr>
            <w:tcW w:w="496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70C0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40"/>
                <w:szCs w:val="40"/>
              </w:rPr>
              <w:t>(αυτός) στερείται</w:t>
            </w:r>
          </w:p>
        </w:tc>
        <w:tc>
          <w:tcPr>
            <w:tcW w:w="499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color w:val="0070C0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0070C0"/>
                <w:sz w:val="40"/>
                <w:szCs w:val="40"/>
              </w:rPr>
              <w:t>να στερείται</w:t>
            </w:r>
          </w:p>
        </w:tc>
      </w:tr>
    </w:tbl>
    <w:p>
      <w:pPr>
        <w:pStyle w:val="ListParagraph"/>
        <w:rPr>
          <w:rFonts w:ascii="Times New Roman" w:hAnsi="Times New Roman" w:cs="Times New Roman"/>
          <w:b/>
          <w:b/>
          <w:color w:val="0070C0"/>
          <w:sz w:val="40"/>
          <w:szCs w:val="40"/>
        </w:rPr>
      </w:pPr>
      <w:r>
        <w:rPr>
          <w:rFonts w:cs="Times New Roman" w:ascii="Times New Roman" w:hAnsi="Times New Roman"/>
          <w:b/>
          <w:color w:val="0070C0"/>
          <w:sz w:val="40"/>
          <w:szCs w:val="40"/>
        </w:rPr>
      </w:r>
    </w:p>
    <w:p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Επομένως:    </w:t>
      </w:r>
    </w:p>
    <w:p>
      <w:pPr>
        <w:pStyle w:val="ListParagraph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48"/>
          <w:szCs w:val="48"/>
        </w:rPr>
        <w:t>Ποιοι;    Εσείς:        -είτε</w:t>
      </w:r>
    </w:p>
    <w:p>
      <w:pPr>
        <w:pStyle w:val="ListParagraph"/>
        <w:rPr/>
      </w:pPr>
      <w:r>
        <w:rPr>
          <w:rFonts w:cs="Times New Roman" w:ascii="Times New Roman" w:hAnsi="Times New Roman"/>
          <w:b/>
          <w:sz w:val="48"/>
          <w:szCs w:val="48"/>
        </w:rPr>
        <w:t>Ποιος;    Αυτός:      -είται</w:t>
      </w:r>
    </w:p>
    <w:p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Συγκεντρωθ</w:t>
      </w:r>
      <w:r>
        <w:rPr>
          <w:rFonts w:cs="Times New Roman" w:ascii="Times New Roman" w:hAnsi="Times New Roman"/>
          <w:b/>
          <w:sz w:val="36"/>
          <w:szCs w:val="36"/>
        </w:rPr>
        <w:t xml:space="preserve">είτε </w:t>
      </w:r>
      <w:r>
        <w:rPr>
          <w:rFonts w:cs="Times New Roman" w:ascii="Times New Roman" w:hAnsi="Times New Roman"/>
          <w:sz w:val="36"/>
          <w:szCs w:val="36"/>
        </w:rPr>
        <w:t>στο μάθημα.</w:t>
      </w:r>
    </w:p>
    <w:p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Ο πόνος προκαλ</w:t>
      </w:r>
      <w:r>
        <w:rPr>
          <w:rFonts w:cs="Times New Roman" w:ascii="Times New Roman" w:hAnsi="Times New Roman"/>
          <w:b/>
          <w:sz w:val="36"/>
          <w:szCs w:val="36"/>
        </w:rPr>
        <w:t>είται</w:t>
      </w:r>
      <w:r>
        <w:rPr>
          <w:rFonts w:cs="Times New Roman" w:ascii="Times New Roman" w:hAnsi="Times New Roman"/>
          <w:sz w:val="36"/>
          <w:szCs w:val="36"/>
        </w:rPr>
        <w:t xml:space="preserve"> από το σπάσιμο.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7030A0"/>
          <w:sz w:val="56"/>
          <w:szCs w:val="56"/>
        </w:rPr>
      </w:pPr>
      <w:r>
        <w:rPr>
          <w:rFonts w:cs="Times New Roman" w:ascii="Times New Roman" w:hAnsi="Times New Roman"/>
          <w:b/>
          <w:color w:val="7030A0"/>
          <w:sz w:val="56"/>
          <w:szCs w:val="56"/>
        </w:rPr>
        <w:t>-ήστε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Η κατάληξη συναντάται: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Στο </w:t>
      </w:r>
      <w:r>
        <w:rPr>
          <w:rFonts w:cs="Times New Roman" w:ascii="Times New Roman" w:hAnsi="Times New Roman"/>
          <w:sz w:val="36"/>
          <w:szCs w:val="36"/>
          <w:u w:val="single"/>
        </w:rPr>
        <w:t>β΄πληθυντικό πρόσωπο</w:t>
      </w:r>
      <w:r>
        <w:rPr>
          <w:rFonts w:cs="Times New Roman" w:ascii="Times New Roman" w:hAnsi="Times New Roman"/>
          <w:sz w:val="36"/>
          <w:szCs w:val="36"/>
        </w:rPr>
        <w:t xml:space="preserve"> </w:t>
      </w:r>
      <w:r>
        <w:rPr>
          <w:rFonts w:cs="Times New Roman" w:ascii="Times New Roman" w:hAnsi="Times New Roman"/>
          <w:sz w:val="36"/>
          <w:szCs w:val="36"/>
          <w:u w:val="single"/>
        </w:rPr>
        <w:t>του αορίστου</w:t>
      </w:r>
      <w:r>
        <w:rPr>
          <w:rFonts w:cs="Times New Roman" w:ascii="Times New Roman" w:hAnsi="Times New Roman"/>
          <w:sz w:val="36"/>
          <w:szCs w:val="36"/>
        </w:rPr>
        <w:t xml:space="preserve"> της ενεργητικής φωνής στην </w:t>
      </w:r>
      <w:r>
        <w:rPr>
          <w:rFonts w:cs="Times New Roman" w:ascii="Times New Roman" w:hAnsi="Times New Roman"/>
          <w:sz w:val="36"/>
          <w:szCs w:val="36"/>
          <w:u w:val="single"/>
        </w:rPr>
        <w:t>προστακτική</w:t>
      </w:r>
      <w:r>
        <w:rPr>
          <w:rFonts w:cs="Times New Roman" w:ascii="Times New Roman" w:hAnsi="Times New Roman"/>
          <w:sz w:val="36"/>
          <w:szCs w:val="36"/>
        </w:rPr>
        <w:t xml:space="preserve"> των ρημάτων </w:t>
      </w:r>
      <w:r>
        <w:rPr>
          <w:rFonts w:cs="Times New Roman" w:ascii="Times New Roman" w:hAnsi="Times New Roman"/>
          <w:sz w:val="36"/>
          <w:szCs w:val="36"/>
          <w:u w:val="single"/>
        </w:rPr>
        <w:t>της β΄συζυγίας</w:t>
      </w:r>
      <w:r>
        <w:rPr>
          <w:rFonts w:cs="Times New Roman" w:ascii="Times New Roman" w:hAnsi="Times New Roman"/>
          <w:sz w:val="36"/>
          <w:szCs w:val="36"/>
        </w:rPr>
        <w:t>.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Π.χ. ανησυχ</w:t>
      </w:r>
      <w:r>
        <w:rPr>
          <w:rFonts w:cs="Times New Roman" w:ascii="Times New Roman" w:hAnsi="Times New Roman"/>
          <w:sz w:val="48"/>
          <w:szCs w:val="48"/>
        </w:rPr>
        <w:t>ώ</w:t>
      </w:r>
      <w:r>
        <w:rPr>
          <w:rFonts w:cs="Times New Roman" w:ascii="Times New Roman" w:hAnsi="Times New Roman"/>
          <w:sz w:val="36"/>
          <w:szCs w:val="36"/>
        </w:rPr>
        <w:t xml:space="preserve">  </w:t>
      </w:r>
      <w:r>
        <w:rPr>
          <w:rFonts w:eastAsia="Wingdings" w:cs="Wingdings" w:ascii="Wingdings" w:hAnsi="Wingdings"/>
          <w:sz w:val="36"/>
          <w:szCs w:val="36"/>
        </w:rPr>
        <w:t></w:t>
      </w:r>
      <w:r>
        <w:rPr>
          <w:rFonts w:cs="Times New Roman" w:ascii="Times New Roman" w:hAnsi="Times New Roman"/>
          <w:sz w:val="36"/>
          <w:szCs w:val="36"/>
        </w:rPr>
        <w:t xml:space="preserve">  ανησυχ</w:t>
      </w:r>
      <w:r>
        <w:rPr>
          <w:rFonts w:cs="Times New Roman" w:ascii="Times New Roman" w:hAnsi="Times New Roman"/>
          <w:b/>
          <w:color w:val="7030A0"/>
          <w:sz w:val="48"/>
          <w:szCs w:val="48"/>
        </w:rPr>
        <w:t>ήστε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56"/>
          <w:szCs w:val="56"/>
        </w:rPr>
      </w:pPr>
      <w:r>
        <w:rPr>
          <w:rFonts w:cs="Times New Roman" w:ascii="Times New Roman" w:hAnsi="Times New Roman"/>
          <w:b/>
          <w:color w:val="FF0000"/>
          <w:sz w:val="56"/>
          <w:szCs w:val="56"/>
        </w:rPr>
        <w:t>-είστε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Η κατάληξη συναντάται: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Στο β΄πληθυντικό πρόσωπο  του ενεστώτα της παθητικής φωνής στην οριστική και την υποτακτική των ρημάτων της β΄συζυγίας που λήγουν σε –ούμαι.</w:t>
      </w:r>
    </w:p>
    <w:p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Π.χ.</w:t>
      </w:r>
    </w:p>
    <w:tbl>
      <w:tblPr>
        <w:tblStyle w:val="TableGrid"/>
        <w:tblW w:w="9962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81"/>
        <w:gridCol w:w="4980"/>
      </w:tblGrid>
      <w:tr>
        <w:trPr/>
        <w:tc>
          <w:tcPr>
            <w:tcW w:w="49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Οριστική Ενεστώτα</w:t>
            </w:r>
          </w:p>
        </w:tc>
        <w:tc>
          <w:tcPr>
            <w:tcW w:w="498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Υποτακτική Ενεστώτα</w:t>
            </w:r>
          </w:p>
        </w:tc>
      </w:tr>
      <w:tr>
        <w:trPr/>
        <w:tc>
          <w:tcPr>
            <w:tcW w:w="4981" w:type="dxa"/>
            <w:tcBorders/>
            <w:shd w:fill="auto" w:val="clear"/>
          </w:tcPr>
          <w:p>
            <w:pPr>
              <w:pStyle w:val="1"/>
              <w:spacing w:lineRule="auto" w:line="240" w:before="480" w:after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(εσείς) μιμείστε</w:t>
            </w:r>
          </w:p>
        </w:tc>
        <w:tc>
          <w:tcPr>
            <w:tcW w:w="4980" w:type="dxa"/>
            <w:tcBorders/>
            <w:shd w:fill="auto" w:val="clear"/>
          </w:tcPr>
          <w:p>
            <w:pPr>
              <w:pStyle w:val="1"/>
              <w:spacing w:lineRule="auto" w:line="240" w:before="480" w:after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να μιμείστε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808080" w:themeColor="background1" w:themeShade="80"/>
          <w:sz w:val="56"/>
          <w:szCs w:val="56"/>
        </w:rPr>
      </w:pPr>
      <w:r>
        <w:rPr>
          <w:rFonts w:cs="Times New Roman" w:ascii="Times New Roman" w:hAnsi="Times New Roman"/>
          <w:b/>
          <w:color w:val="808080" w:themeColor="background1" w:themeShade="80"/>
          <w:sz w:val="56"/>
          <w:szCs w:val="56"/>
        </w:rPr>
        <w:t>Τα : -ειστε και –ηστε</w:t>
      </w:r>
    </w:p>
    <w:p>
      <w:pPr>
        <w:pStyle w:val="Normal"/>
        <w:rPr>
          <w:rFonts w:ascii="Times New Roman" w:hAnsi="Times New Roman" w:cs="Times New Roman"/>
          <w:b/>
          <w:b/>
          <w:sz w:val="44"/>
          <w:szCs w:val="44"/>
          <w:u w:val="single"/>
        </w:rPr>
      </w:pPr>
      <w:r>
        <w:rPr>
          <w:rFonts w:cs="Times New Roman" w:ascii="Times New Roman" w:hAnsi="Times New Roman"/>
          <w:sz w:val="44"/>
          <w:szCs w:val="44"/>
          <w:u w:val="single"/>
        </w:rPr>
        <w:t>Βάζω κατάληξη</w:t>
      </w:r>
      <w:r>
        <w:rPr>
          <w:rFonts w:cs="Times New Roman" w:ascii="Times New Roman" w:hAnsi="Times New Roman"/>
          <w:b/>
          <w:sz w:val="44"/>
          <w:szCs w:val="44"/>
          <w:u w:val="single"/>
        </w:rPr>
        <w:t xml:space="preserve"> –είστε </w:t>
      </w:r>
      <w:r>
        <w:rPr>
          <w:rFonts w:cs="Times New Roman" w:ascii="Times New Roman" w:hAnsi="Times New Roman"/>
          <w:sz w:val="44"/>
          <w:szCs w:val="44"/>
          <w:u w:val="single"/>
        </w:rPr>
        <w:t>μόνο αν το ρήμα βρίσκεται</w:t>
      </w:r>
      <w:r>
        <w:rPr>
          <w:rFonts w:cs="Times New Roman" w:ascii="Times New Roman" w:hAnsi="Times New Roman"/>
          <w:b/>
          <w:sz w:val="44"/>
          <w:szCs w:val="44"/>
          <w:u w:val="single"/>
        </w:rPr>
        <w:t xml:space="preserve"> στην οριστική ενεστώτα.</w:t>
      </w:r>
    </w:p>
    <w:p>
      <w:pPr>
        <w:pStyle w:val="Normal"/>
        <w:rPr>
          <w:rFonts w:ascii="Times New Roman" w:hAnsi="Times New Roman" w:cs="Times New Roman"/>
          <w:b/>
          <w:b/>
          <w:sz w:val="44"/>
          <w:szCs w:val="44"/>
          <w:u w:val="single"/>
        </w:rPr>
      </w:pPr>
      <w:r>
        <w:rPr>
          <w:rFonts w:cs="Times New Roman" w:ascii="Times New Roman" w:hAnsi="Times New Roman"/>
          <w:sz w:val="44"/>
          <w:szCs w:val="44"/>
          <w:u w:val="single"/>
        </w:rPr>
        <w:t>Βάζω</w:t>
      </w:r>
      <w:r>
        <w:rPr>
          <w:rFonts w:cs="Times New Roman" w:ascii="Times New Roman" w:hAnsi="Times New Roman"/>
          <w:b/>
          <w:sz w:val="44"/>
          <w:szCs w:val="44"/>
          <w:u w:val="single"/>
        </w:rPr>
        <w:t xml:space="preserve"> –ηστε </w:t>
      </w:r>
      <w:r>
        <w:rPr>
          <w:rFonts w:cs="Times New Roman" w:ascii="Times New Roman" w:hAnsi="Times New Roman"/>
          <w:sz w:val="44"/>
          <w:szCs w:val="44"/>
          <w:u w:val="single"/>
        </w:rPr>
        <w:t>όταν το ρήμα</w:t>
      </w:r>
      <w:r>
        <w:rPr>
          <w:rFonts w:cs="Times New Roman" w:ascii="Times New Roman" w:hAnsi="Times New Roman"/>
          <w:b/>
          <w:sz w:val="44"/>
          <w:szCs w:val="44"/>
          <w:u w:val="single"/>
        </w:rPr>
        <w:t xml:space="preserve"> </w:t>
      </w:r>
      <w:r>
        <w:rPr>
          <w:rFonts w:cs="Times New Roman" w:ascii="Times New Roman" w:hAnsi="Times New Roman"/>
          <w:sz w:val="44"/>
          <w:szCs w:val="44"/>
          <w:u w:val="single"/>
        </w:rPr>
        <w:t>είναι</w:t>
      </w:r>
      <w:r>
        <w:rPr>
          <w:rFonts w:cs="Times New Roman" w:ascii="Times New Roman" w:hAnsi="Times New Roman"/>
          <w:b/>
          <w:sz w:val="44"/>
          <w:szCs w:val="44"/>
          <w:u w:val="single"/>
        </w:rPr>
        <w:t xml:space="preserve"> στην  προστακτική  αορίστου.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09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1099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1099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1099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099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3</Pages>
  <Words>175</Words>
  <Characters>1053</Characters>
  <CharactersWithSpaces>1222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2020-03-08T05:18:00Z</dcterms:created>
  <dc:creator>ΓΙΑΝΝΑ</dc:creator>
  <dc:description/>
  <dc:language>el-GR</dc:language>
  <cp:lastModifiedBy/>
  <cp:lastPrinted>2025-04-08T11:35:16Z</cp:lastPrinted>
  <dcterms:modified xsi:type="dcterms:W3CDTF">2025-04-08T11:35:51Z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