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67D" w:rsidRPr="005A567D" w:rsidRDefault="005A567D" w:rsidP="005A567D">
      <w:pPr>
        <w:rPr>
          <w:sz w:val="28"/>
          <w:szCs w:val="28"/>
        </w:rPr>
      </w:pPr>
      <w:r>
        <w:rPr>
          <w:sz w:val="28"/>
          <w:szCs w:val="28"/>
        </w:rPr>
        <w:t>Β2./</w:t>
      </w:r>
      <w:r w:rsidRPr="005A567D">
        <w:rPr>
          <w:sz w:val="28"/>
          <w:szCs w:val="28"/>
        </w:rPr>
        <w:t>Να εξηγήσετε τι επιδιώκει ο Αριστοτέλης να κατανοήσουν οι συμπολίτες του, όταν αντιπαραθέτει την έκφραση </w:t>
      </w:r>
      <w:r w:rsidRPr="005A567D">
        <w:rPr>
          <w:b/>
          <w:bCs/>
          <w:sz w:val="28"/>
          <w:szCs w:val="28"/>
        </w:rPr>
        <w:t>«</w:t>
      </w:r>
      <w:proofErr w:type="spellStart"/>
      <w:r w:rsidRPr="005A567D">
        <w:rPr>
          <w:b/>
          <w:bCs/>
          <w:sz w:val="28"/>
          <w:szCs w:val="28"/>
        </w:rPr>
        <w:t>τὰ</w:t>
      </w:r>
      <w:proofErr w:type="spellEnd"/>
      <w:r w:rsidRPr="005A567D">
        <w:rPr>
          <w:b/>
          <w:bCs/>
          <w:sz w:val="28"/>
          <w:szCs w:val="28"/>
        </w:rPr>
        <w:t xml:space="preserve"> τείνοντα </w:t>
      </w:r>
      <w:proofErr w:type="spellStart"/>
      <w:r w:rsidRPr="005A567D">
        <w:rPr>
          <w:b/>
          <w:bCs/>
          <w:sz w:val="28"/>
          <w:szCs w:val="28"/>
        </w:rPr>
        <w:t>πρὸς</w:t>
      </w:r>
      <w:proofErr w:type="spellEnd"/>
      <w:r w:rsidRPr="005A567D">
        <w:rPr>
          <w:b/>
          <w:bCs/>
          <w:sz w:val="28"/>
          <w:szCs w:val="28"/>
        </w:rPr>
        <w:t xml:space="preserve"> </w:t>
      </w:r>
      <w:proofErr w:type="spellStart"/>
      <w:r w:rsidRPr="005A567D">
        <w:rPr>
          <w:b/>
          <w:bCs/>
          <w:sz w:val="28"/>
          <w:szCs w:val="28"/>
        </w:rPr>
        <w:t>ἀρετὴν</w:t>
      </w:r>
      <w:proofErr w:type="spellEnd"/>
      <w:r w:rsidRPr="005A567D">
        <w:rPr>
          <w:b/>
          <w:bCs/>
          <w:sz w:val="28"/>
          <w:szCs w:val="28"/>
        </w:rPr>
        <w:t>» </w:t>
      </w:r>
      <w:r w:rsidRPr="005A567D">
        <w:rPr>
          <w:sz w:val="28"/>
          <w:szCs w:val="28"/>
        </w:rPr>
        <w:t>στην έκφραση</w:t>
      </w:r>
      <w:r w:rsidRPr="005A567D">
        <w:rPr>
          <w:b/>
          <w:bCs/>
          <w:sz w:val="28"/>
          <w:szCs w:val="28"/>
        </w:rPr>
        <w:t> «</w:t>
      </w:r>
      <w:proofErr w:type="spellStart"/>
      <w:r w:rsidRPr="005A567D">
        <w:rPr>
          <w:b/>
          <w:bCs/>
          <w:sz w:val="28"/>
          <w:szCs w:val="28"/>
        </w:rPr>
        <w:t>τὰ</w:t>
      </w:r>
      <w:proofErr w:type="spellEnd"/>
      <w:r w:rsidRPr="005A567D">
        <w:rPr>
          <w:b/>
          <w:bCs/>
          <w:sz w:val="28"/>
          <w:szCs w:val="28"/>
        </w:rPr>
        <w:t xml:space="preserve"> χρήσιμα </w:t>
      </w:r>
      <w:proofErr w:type="spellStart"/>
      <w:r w:rsidRPr="005A567D">
        <w:rPr>
          <w:b/>
          <w:bCs/>
          <w:sz w:val="28"/>
          <w:szCs w:val="28"/>
        </w:rPr>
        <w:t>πρὸς</w:t>
      </w:r>
      <w:proofErr w:type="spellEnd"/>
      <w:r w:rsidRPr="005A567D">
        <w:rPr>
          <w:b/>
          <w:bCs/>
          <w:sz w:val="28"/>
          <w:szCs w:val="28"/>
        </w:rPr>
        <w:t xml:space="preserve"> </w:t>
      </w:r>
      <w:proofErr w:type="spellStart"/>
      <w:r w:rsidRPr="005A567D">
        <w:rPr>
          <w:b/>
          <w:bCs/>
          <w:sz w:val="28"/>
          <w:szCs w:val="28"/>
        </w:rPr>
        <w:t>τὸν</w:t>
      </w:r>
      <w:proofErr w:type="spellEnd"/>
      <w:r w:rsidRPr="005A567D">
        <w:rPr>
          <w:b/>
          <w:bCs/>
          <w:sz w:val="28"/>
          <w:szCs w:val="28"/>
        </w:rPr>
        <w:t xml:space="preserve"> </w:t>
      </w:r>
      <w:proofErr w:type="spellStart"/>
      <w:r w:rsidRPr="005A567D">
        <w:rPr>
          <w:b/>
          <w:bCs/>
          <w:sz w:val="28"/>
          <w:szCs w:val="28"/>
        </w:rPr>
        <w:t>βίον</w:t>
      </w:r>
      <w:proofErr w:type="spellEnd"/>
      <w:r w:rsidRPr="005A567D">
        <w:rPr>
          <w:b/>
          <w:bCs/>
          <w:sz w:val="28"/>
          <w:szCs w:val="28"/>
        </w:rPr>
        <w:t>»</w:t>
      </w:r>
      <w:r w:rsidRPr="005A567D">
        <w:rPr>
          <w:sz w:val="28"/>
          <w:szCs w:val="28"/>
        </w:rPr>
        <w:t> και </w:t>
      </w:r>
      <w:r w:rsidRPr="005A567D">
        <w:rPr>
          <w:b/>
          <w:bCs/>
          <w:sz w:val="28"/>
          <w:szCs w:val="28"/>
        </w:rPr>
        <w:t>«</w:t>
      </w:r>
      <w:proofErr w:type="spellStart"/>
      <w:r w:rsidRPr="005A567D">
        <w:rPr>
          <w:b/>
          <w:bCs/>
          <w:sz w:val="28"/>
          <w:szCs w:val="28"/>
        </w:rPr>
        <w:t>τὰ</w:t>
      </w:r>
      <w:proofErr w:type="spellEnd"/>
      <w:r w:rsidRPr="005A567D">
        <w:rPr>
          <w:sz w:val="28"/>
          <w:szCs w:val="28"/>
        </w:rPr>
        <w:t> </w:t>
      </w:r>
      <w:r w:rsidRPr="005A567D">
        <w:rPr>
          <w:b/>
          <w:bCs/>
          <w:sz w:val="28"/>
          <w:szCs w:val="28"/>
        </w:rPr>
        <w:t>περιττά»</w:t>
      </w:r>
      <w:r w:rsidRPr="005A567D">
        <w:rPr>
          <w:sz w:val="28"/>
          <w:szCs w:val="28"/>
        </w:rPr>
        <w:t> (μονάδες 5) και ποια σχέση έχει η θέση που εκφράζει με το εκπαιδευτικό σύστημα που προτείνει. (μονάδες 5)</w:t>
      </w:r>
    </w:p>
    <w:p w:rsidR="005A567D" w:rsidRPr="005A567D" w:rsidRDefault="005A567D" w:rsidP="005A567D">
      <w:pPr>
        <w:rPr>
          <w:sz w:val="28"/>
          <w:szCs w:val="28"/>
        </w:rPr>
      </w:pPr>
      <w:r w:rsidRPr="005A567D">
        <w:rPr>
          <w:b/>
          <w:bCs/>
          <w:sz w:val="28"/>
          <w:szCs w:val="28"/>
        </w:rPr>
        <w:t>Μονάδες 10</w:t>
      </w:r>
    </w:p>
    <w:p w:rsidR="005A567D" w:rsidRPr="005A567D" w:rsidRDefault="005A567D" w:rsidP="005A567D">
      <w:pPr>
        <w:rPr>
          <w:sz w:val="28"/>
          <w:szCs w:val="28"/>
        </w:rPr>
      </w:pPr>
      <w:r w:rsidRPr="005A567D">
        <w:rPr>
          <w:b/>
          <w:bCs/>
          <w:sz w:val="28"/>
          <w:szCs w:val="28"/>
        </w:rPr>
        <w:t>Β3. </w:t>
      </w:r>
      <w:r w:rsidRPr="005A567D">
        <w:rPr>
          <w:sz w:val="28"/>
          <w:szCs w:val="28"/>
        </w:rPr>
        <w:t>Ποιο πολίτευμα, σύμφωνα με το μεταφρασμένο κείμενο που ακολουθεί, φαίνεται ότι προτιμά ο Αριστοτέλης προκειμένου να αντεπεξέλθει η πολιτεία στη σημαντική της προτεραιότητα που διατυπώνεται στο πρωτότυπο κείμενο, η οποία  είναι η παροχή παιδείας;</w:t>
      </w:r>
    </w:p>
    <w:p w:rsidR="005A567D" w:rsidRPr="005A567D" w:rsidRDefault="005A567D" w:rsidP="005A567D">
      <w:pPr>
        <w:rPr>
          <w:b/>
          <w:bCs/>
          <w:sz w:val="28"/>
          <w:szCs w:val="28"/>
        </w:rPr>
      </w:pPr>
      <w:r w:rsidRPr="005A567D">
        <w:rPr>
          <w:b/>
          <w:bCs/>
          <w:sz w:val="28"/>
          <w:szCs w:val="28"/>
        </w:rPr>
        <w:t>ΜΕΤΑΦΡΑΣΜΕΝΟ ΚΕΙΜΕΝΟ</w:t>
      </w:r>
    </w:p>
    <w:p w:rsidR="005A567D" w:rsidRPr="005A567D" w:rsidRDefault="005A567D" w:rsidP="005A567D">
      <w:pPr>
        <w:rPr>
          <w:sz w:val="28"/>
          <w:szCs w:val="28"/>
        </w:rPr>
      </w:pPr>
      <w:proofErr w:type="spellStart"/>
      <w:r w:rsidRPr="005A567D">
        <w:rPr>
          <w:b/>
          <w:bCs/>
          <w:sz w:val="28"/>
          <w:szCs w:val="28"/>
        </w:rPr>
        <w:t>Ἀριστοτέλους</w:t>
      </w:r>
      <w:proofErr w:type="spellEnd"/>
      <w:r w:rsidRPr="005A567D">
        <w:rPr>
          <w:b/>
          <w:bCs/>
          <w:sz w:val="28"/>
          <w:szCs w:val="28"/>
        </w:rPr>
        <w:t>,  </w:t>
      </w:r>
      <w:r w:rsidRPr="005A567D">
        <w:rPr>
          <w:b/>
          <w:bCs/>
          <w:i/>
          <w:iCs/>
          <w:sz w:val="28"/>
          <w:szCs w:val="28"/>
        </w:rPr>
        <w:t>Πολιτικά, </w:t>
      </w:r>
      <w:r w:rsidRPr="005A567D">
        <w:rPr>
          <w:b/>
          <w:bCs/>
          <w:sz w:val="28"/>
          <w:szCs w:val="28"/>
        </w:rPr>
        <w:t> Γ 11, 1-4</w:t>
      </w:r>
    </w:p>
    <w:p w:rsidR="005A567D" w:rsidRPr="005A567D" w:rsidRDefault="005A567D" w:rsidP="005A567D">
      <w:pPr>
        <w:rPr>
          <w:sz w:val="28"/>
          <w:szCs w:val="28"/>
        </w:rPr>
      </w:pPr>
      <w:r w:rsidRPr="005A567D">
        <w:rPr>
          <w:sz w:val="28"/>
          <w:szCs w:val="28"/>
        </w:rPr>
        <w:t>«</w:t>
      </w:r>
      <w:r w:rsidRPr="005A567D">
        <w:rPr>
          <w:i/>
          <w:iCs/>
          <w:sz w:val="28"/>
          <w:szCs w:val="28"/>
        </w:rPr>
        <w:t>Η άποψη ότι την εξουσία στην πόλη πρέπει μάλλον να την ασκεί το πλήθος παρά οι άριστοι που είναι λίγοι, νομίζω ότι μπορεί να συζητηθεί –με το νόημα ότι είναι μια άποψη που παρουσιάζει, βέβαια, κάποιες δυσκολίες, που περιέχει όμως ίσως και κάποια αλήθεια. Για το πλήθος μπορεί κανείς να πει τούτο: το κάθε επιμέρους άτομο μπορεί να μην είναι τίποτε το αξιόλογο, ενωμένοι όμως όλοι μαζί είναι ενδεχόμενο να είναι, όχι σαν άτομα αλλά σαν σύνολο, καλύτεροι από εκείνους– όπως ακριβώς τα δείπνα που γίνονται με τη συνεισφορά πολλών είναι καλύτερα από εκείνα που γίνονται με έξοδα ενός μόνο ανθρώπου. Πολλοί καθώς είναι, ο καθένας διαθέτει ένα μόριο αρετής και φρόνησης, και έτσι, ενωμένοι οι πολλοί γίνονται, κατά κάποιο τρόπο, ένας άνθρωπος με πολλά πόδια, με πολλά χέρια και με πολλές αισθήσεις –και με ανάλογη, βέβαια, αρετή και εξυπνάδα. Γι’ αυτό και οι πολλοί είναι σε θέση να κρίνουν καλύτερα τα έργα της μουσικής και των ποιητών: ο ένας κρίνει ένα μέρος, ο άλλος ένα άλλο, και όλοι μαζί το σύνολο</w:t>
      </w:r>
      <w:r w:rsidRPr="005A567D">
        <w:rPr>
          <w:sz w:val="28"/>
          <w:szCs w:val="28"/>
        </w:rPr>
        <w:t>.»</w:t>
      </w:r>
    </w:p>
    <w:p w:rsidR="005A567D" w:rsidRPr="005A567D" w:rsidRDefault="005A567D" w:rsidP="005A567D">
      <w:pPr>
        <w:rPr>
          <w:sz w:val="28"/>
          <w:szCs w:val="28"/>
        </w:rPr>
      </w:pPr>
      <w:r w:rsidRPr="005A567D">
        <w:rPr>
          <w:b/>
          <w:bCs/>
          <w:sz w:val="28"/>
          <w:szCs w:val="28"/>
        </w:rPr>
        <w:t>Μονάδες 10</w:t>
      </w:r>
    </w:p>
    <w:p w:rsidR="005A567D" w:rsidRPr="005A567D" w:rsidRDefault="005A567D" w:rsidP="005A567D">
      <w:pPr>
        <w:rPr>
          <w:sz w:val="28"/>
          <w:szCs w:val="28"/>
        </w:rPr>
      </w:pPr>
      <w:r w:rsidRPr="005A567D">
        <w:rPr>
          <w:b/>
          <w:bCs/>
          <w:sz w:val="28"/>
          <w:szCs w:val="28"/>
        </w:rPr>
        <w:t>Β4.  </w:t>
      </w:r>
      <w:r w:rsidRPr="005A567D">
        <w:rPr>
          <w:sz w:val="28"/>
          <w:szCs w:val="28"/>
        </w:rPr>
        <w:t>Να γράψετε στο τετράδιό σας, δίπλα στο γράμμα που αντιστοιχεί σε καθεμία από τις παρακάτω θέσεις, τη λέξη </w:t>
      </w:r>
      <w:r w:rsidRPr="005A567D">
        <w:rPr>
          <w:b/>
          <w:bCs/>
          <w:sz w:val="28"/>
          <w:szCs w:val="28"/>
        </w:rPr>
        <w:t>Σωστό</w:t>
      </w:r>
      <w:r w:rsidRPr="005A567D">
        <w:rPr>
          <w:sz w:val="28"/>
          <w:szCs w:val="28"/>
        </w:rPr>
        <w:t>, αν είναι σωστή, ή τη λέξη </w:t>
      </w:r>
      <w:r w:rsidRPr="005A567D">
        <w:rPr>
          <w:b/>
          <w:bCs/>
          <w:sz w:val="28"/>
          <w:szCs w:val="28"/>
        </w:rPr>
        <w:t>Λάθος</w:t>
      </w:r>
      <w:r w:rsidRPr="005A567D">
        <w:rPr>
          <w:sz w:val="28"/>
          <w:szCs w:val="28"/>
        </w:rPr>
        <w:t>, αν είναι λανθασμένη:</w:t>
      </w:r>
    </w:p>
    <w:p w:rsidR="005A567D" w:rsidRPr="005A567D" w:rsidRDefault="005A567D" w:rsidP="005A567D">
      <w:pPr>
        <w:numPr>
          <w:ilvl w:val="0"/>
          <w:numId w:val="1"/>
        </w:numPr>
        <w:rPr>
          <w:sz w:val="28"/>
          <w:szCs w:val="28"/>
        </w:rPr>
      </w:pPr>
      <w:r w:rsidRPr="005A567D">
        <w:rPr>
          <w:sz w:val="28"/>
          <w:szCs w:val="28"/>
        </w:rPr>
        <w:t>Ο αριστοτελικός ορισμός της αρετής δείχνει καθαρά τη βαθιά πίστη του φιλοσόφου πως την ευδαιμονία τους οι άνθρωποι μπορούν να την κατακτήσουν με προσωπική προσπάθεια</w:t>
      </w:r>
    </w:p>
    <w:p w:rsidR="005A567D" w:rsidRPr="005A567D" w:rsidRDefault="005A567D" w:rsidP="005A567D">
      <w:pPr>
        <w:numPr>
          <w:ilvl w:val="0"/>
          <w:numId w:val="1"/>
        </w:numPr>
        <w:rPr>
          <w:sz w:val="28"/>
          <w:szCs w:val="28"/>
        </w:rPr>
      </w:pPr>
      <w:r w:rsidRPr="005A567D">
        <w:rPr>
          <w:sz w:val="28"/>
          <w:szCs w:val="28"/>
        </w:rPr>
        <w:lastRenderedPageBreak/>
        <w:t>Η ψυχή του ανθρώπου, κατά τον Αριστοτέλη, αποτελείται από δύο μέρη, από το </w:t>
      </w:r>
      <w:proofErr w:type="spellStart"/>
      <w:r w:rsidRPr="005A567D">
        <w:rPr>
          <w:sz w:val="28"/>
          <w:szCs w:val="28"/>
        </w:rPr>
        <w:t>λόγον</w:t>
      </w:r>
      <w:proofErr w:type="spellEnd"/>
      <w:r w:rsidRPr="005A567D">
        <w:rPr>
          <w:sz w:val="28"/>
          <w:szCs w:val="28"/>
        </w:rPr>
        <w:t xml:space="preserve"> </w:t>
      </w:r>
      <w:proofErr w:type="spellStart"/>
      <w:r w:rsidRPr="005A567D">
        <w:rPr>
          <w:sz w:val="28"/>
          <w:szCs w:val="28"/>
        </w:rPr>
        <w:t>ἔχον</w:t>
      </w:r>
      <w:proofErr w:type="spellEnd"/>
      <w:r w:rsidRPr="005A567D">
        <w:rPr>
          <w:sz w:val="28"/>
          <w:szCs w:val="28"/>
        </w:rPr>
        <w:t> μέρος και από το </w:t>
      </w:r>
      <w:proofErr w:type="spellStart"/>
      <w:r w:rsidRPr="005A567D">
        <w:rPr>
          <w:sz w:val="28"/>
          <w:szCs w:val="28"/>
        </w:rPr>
        <w:t>ἄλογον</w:t>
      </w:r>
      <w:proofErr w:type="spellEnd"/>
      <w:r w:rsidRPr="005A567D">
        <w:rPr>
          <w:sz w:val="28"/>
          <w:szCs w:val="28"/>
        </w:rPr>
        <w:t>.</w:t>
      </w:r>
    </w:p>
    <w:p w:rsidR="005A567D" w:rsidRPr="005A567D" w:rsidRDefault="005A567D" w:rsidP="005A567D">
      <w:pPr>
        <w:numPr>
          <w:ilvl w:val="0"/>
          <w:numId w:val="1"/>
        </w:numPr>
        <w:rPr>
          <w:sz w:val="28"/>
          <w:szCs w:val="28"/>
        </w:rPr>
      </w:pPr>
      <w:r w:rsidRPr="005A567D">
        <w:rPr>
          <w:sz w:val="28"/>
          <w:szCs w:val="28"/>
        </w:rPr>
        <w:t>Το Λύκειο βρισκόταν στον Λυκαβηττό και δίδασκαν συνήθως ρήτορες και σοφιστές.</w:t>
      </w:r>
    </w:p>
    <w:p w:rsidR="005A567D" w:rsidRPr="005A567D" w:rsidRDefault="005A567D" w:rsidP="005A567D">
      <w:pPr>
        <w:numPr>
          <w:ilvl w:val="0"/>
          <w:numId w:val="1"/>
        </w:numPr>
        <w:rPr>
          <w:sz w:val="28"/>
          <w:szCs w:val="28"/>
        </w:rPr>
      </w:pPr>
      <w:r w:rsidRPr="005A567D">
        <w:rPr>
          <w:sz w:val="28"/>
          <w:szCs w:val="28"/>
        </w:rPr>
        <w:t>Οι Αθηναίοι κατηγόρησαν τον Αριστοτέλη για ασέβεια προς τους θεούς.</w:t>
      </w:r>
    </w:p>
    <w:p w:rsidR="005A567D" w:rsidRPr="005A567D" w:rsidRDefault="005A567D" w:rsidP="005A567D">
      <w:pPr>
        <w:numPr>
          <w:ilvl w:val="0"/>
          <w:numId w:val="1"/>
        </w:numPr>
        <w:rPr>
          <w:sz w:val="28"/>
          <w:szCs w:val="28"/>
        </w:rPr>
      </w:pPr>
      <w:r w:rsidRPr="005A567D">
        <w:rPr>
          <w:sz w:val="28"/>
          <w:szCs w:val="28"/>
        </w:rPr>
        <w:t>Ο Αριστοτέλης άσκησε βαρύτατο έλεγχο και στον Πλάτωνα και τη διδασκαλία του.</w:t>
      </w:r>
    </w:p>
    <w:p w:rsidR="005A567D" w:rsidRPr="005A567D" w:rsidRDefault="005A567D" w:rsidP="005A567D">
      <w:pPr>
        <w:rPr>
          <w:sz w:val="28"/>
          <w:szCs w:val="28"/>
        </w:rPr>
      </w:pPr>
      <w:r w:rsidRPr="005A567D">
        <w:rPr>
          <w:b/>
          <w:bCs/>
          <w:sz w:val="28"/>
          <w:szCs w:val="28"/>
        </w:rPr>
        <w:t>Μονάδες 10</w:t>
      </w:r>
    </w:p>
    <w:p w:rsidR="005A567D" w:rsidRPr="005A567D" w:rsidRDefault="005A567D" w:rsidP="005A567D">
      <w:pPr>
        <w:rPr>
          <w:sz w:val="28"/>
          <w:szCs w:val="28"/>
        </w:rPr>
      </w:pPr>
      <w:r w:rsidRPr="005A567D">
        <w:rPr>
          <w:sz w:val="28"/>
          <w:szCs w:val="28"/>
        </w:rPr>
        <w:t xml:space="preserve">Β5. </w:t>
      </w:r>
      <w:proofErr w:type="spellStart"/>
      <w:r w:rsidRPr="005A567D">
        <w:rPr>
          <w:sz w:val="28"/>
          <w:szCs w:val="28"/>
        </w:rPr>
        <w:t>α)Να</w:t>
      </w:r>
      <w:proofErr w:type="spellEnd"/>
      <w:r w:rsidRPr="005A567D">
        <w:rPr>
          <w:sz w:val="28"/>
          <w:szCs w:val="28"/>
        </w:rPr>
        <w:t xml:space="preserve"> βρείτε στο διδαγμένο κείμενο μία ετυμολογικά συγγενή λέξη, απλή ή σύνθετη, για καθεμιά από τις παρακάτω λέξεις της νέας  ελληνικής:</w:t>
      </w:r>
    </w:p>
    <w:p w:rsidR="005A567D" w:rsidRPr="005A567D" w:rsidRDefault="005A567D" w:rsidP="005A567D">
      <w:pPr>
        <w:rPr>
          <w:sz w:val="28"/>
          <w:szCs w:val="28"/>
        </w:rPr>
      </w:pPr>
      <w:r w:rsidRPr="005A567D">
        <w:rPr>
          <w:b/>
          <w:bCs/>
          <w:sz w:val="28"/>
          <w:szCs w:val="28"/>
        </w:rPr>
        <w:t>νεογνό, αριστείο, ξιφασκία, χταπόδι,  παραγκωνίζω .</w:t>
      </w:r>
    </w:p>
    <w:p w:rsidR="005A567D" w:rsidRPr="005A567D" w:rsidRDefault="005A567D" w:rsidP="005A567D">
      <w:pPr>
        <w:rPr>
          <w:sz w:val="28"/>
          <w:szCs w:val="28"/>
        </w:rPr>
      </w:pPr>
      <w:r w:rsidRPr="005A567D">
        <w:rPr>
          <w:b/>
          <w:bCs/>
          <w:sz w:val="28"/>
          <w:szCs w:val="28"/>
        </w:rPr>
        <w:t>Μονάδες 5</w:t>
      </w:r>
    </w:p>
    <w:p w:rsidR="005A567D" w:rsidRPr="005A567D" w:rsidRDefault="005A567D" w:rsidP="005A567D">
      <w:pPr>
        <w:rPr>
          <w:sz w:val="28"/>
          <w:szCs w:val="28"/>
        </w:rPr>
      </w:pPr>
      <w:r>
        <w:rPr>
          <w:b/>
          <w:bCs/>
          <w:sz w:val="28"/>
          <w:szCs w:val="28"/>
        </w:rPr>
        <w:t>β</w:t>
      </w:r>
      <w:r w:rsidRPr="005A567D">
        <w:rPr>
          <w:b/>
          <w:bCs/>
          <w:sz w:val="28"/>
          <w:szCs w:val="28"/>
        </w:rPr>
        <w:t>) </w:t>
      </w:r>
      <w:r w:rsidRPr="005A567D">
        <w:rPr>
          <w:sz w:val="28"/>
          <w:szCs w:val="28"/>
        </w:rPr>
        <w:t>Να αντιστοιχίσετε στο τετράδιό σας τις αρχαίες ελληνικές λέξεις της </w:t>
      </w:r>
      <w:r w:rsidRPr="005A567D">
        <w:rPr>
          <w:b/>
          <w:bCs/>
          <w:sz w:val="28"/>
          <w:szCs w:val="28"/>
        </w:rPr>
        <w:t>στήλης Α</w:t>
      </w:r>
      <w:r w:rsidRPr="005A567D">
        <w:rPr>
          <w:sz w:val="28"/>
          <w:szCs w:val="28"/>
        </w:rPr>
        <w:t> με τις ετυμολογικά συγγενείς νεοελληνικές λέξεις </w:t>
      </w:r>
      <w:r w:rsidRPr="005A567D">
        <w:rPr>
          <w:b/>
          <w:bCs/>
          <w:sz w:val="28"/>
          <w:szCs w:val="28"/>
        </w:rPr>
        <w:t>της στήλης Β</w:t>
      </w:r>
      <w:r w:rsidRPr="005A567D">
        <w:rPr>
          <w:sz w:val="28"/>
          <w:szCs w:val="28"/>
        </w:rPr>
        <w:t>.</w:t>
      </w:r>
    </w:p>
    <w:tbl>
      <w:tblPr>
        <w:tblW w:w="10905" w:type="dxa"/>
        <w:tblBorders>
          <w:bottom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5452"/>
        <w:gridCol w:w="5453"/>
      </w:tblGrid>
      <w:tr w:rsidR="005A567D" w:rsidRPr="005A567D" w:rsidTr="005A567D">
        <w:tc>
          <w:tcPr>
            <w:tcW w:w="3345" w:type="dxa"/>
            <w:tcBorders>
              <w:top w:val="single" w:sz="6" w:space="0" w:color="EDEDED"/>
            </w:tcBorders>
            <w:shd w:val="clear" w:color="auto" w:fill="FFFFFF"/>
            <w:tcMar>
              <w:top w:w="90" w:type="dxa"/>
              <w:left w:w="0" w:type="dxa"/>
              <w:bottom w:w="90" w:type="dxa"/>
              <w:right w:w="150" w:type="dxa"/>
            </w:tcMar>
            <w:vAlign w:val="center"/>
            <w:hideMark/>
          </w:tcPr>
          <w:p w:rsidR="00000000" w:rsidRPr="005A567D" w:rsidRDefault="005A567D" w:rsidP="005A567D">
            <w:pPr>
              <w:rPr>
                <w:sz w:val="28"/>
                <w:szCs w:val="28"/>
              </w:rPr>
            </w:pPr>
            <w:r w:rsidRPr="005A567D">
              <w:rPr>
                <w:b/>
                <w:bCs/>
                <w:sz w:val="28"/>
                <w:szCs w:val="28"/>
              </w:rPr>
              <w:t>Στήλη Α</w:t>
            </w:r>
          </w:p>
        </w:tc>
        <w:tc>
          <w:tcPr>
            <w:tcW w:w="3345" w:type="dxa"/>
            <w:tcBorders>
              <w:top w:val="single" w:sz="6" w:space="0" w:color="EDEDED"/>
            </w:tcBorders>
            <w:shd w:val="clear" w:color="auto" w:fill="FFFFFF"/>
            <w:tcMar>
              <w:top w:w="90" w:type="dxa"/>
              <w:left w:w="0" w:type="dxa"/>
              <w:bottom w:w="90" w:type="dxa"/>
              <w:right w:w="150" w:type="dxa"/>
            </w:tcMar>
            <w:vAlign w:val="center"/>
            <w:hideMark/>
          </w:tcPr>
          <w:p w:rsidR="00000000" w:rsidRPr="005A567D" w:rsidRDefault="005A567D" w:rsidP="005A567D">
            <w:pPr>
              <w:rPr>
                <w:sz w:val="28"/>
                <w:szCs w:val="28"/>
              </w:rPr>
            </w:pPr>
            <w:r w:rsidRPr="005A567D">
              <w:rPr>
                <w:b/>
                <w:bCs/>
                <w:sz w:val="28"/>
                <w:szCs w:val="28"/>
              </w:rPr>
              <w:t>Στήλη Β</w:t>
            </w:r>
          </w:p>
        </w:tc>
      </w:tr>
      <w:tr w:rsidR="005A567D" w:rsidRPr="005A567D" w:rsidTr="005A567D">
        <w:tc>
          <w:tcPr>
            <w:tcW w:w="3345" w:type="dxa"/>
            <w:tcBorders>
              <w:top w:val="single" w:sz="6" w:space="0" w:color="EDEDED"/>
            </w:tcBorders>
            <w:shd w:val="clear" w:color="auto" w:fill="FFFFFF"/>
            <w:tcMar>
              <w:top w:w="90" w:type="dxa"/>
              <w:left w:w="0" w:type="dxa"/>
              <w:bottom w:w="90" w:type="dxa"/>
              <w:right w:w="150" w:type="dxa"/>
            </w:tcMar>
            <w:vAlign w:val="center"/>
            <w:hideMark/>
          </w:tcPr>
          <w:p w:rsidR="005A567D" w:rsidRPr="005A567D" w:rsidRDefault="005A567D" w:rsidP="005A567D">
            <w:pPr>
              <w:rPr>
                <w:sz w:val="28"/>
                <w:szCs w:val="28"/>
              </w:rPr>
            </w:pPr>
            <w:r w:rsidRPr="005A567D">
              <w:rPr>
                <w:b/>
                <w:bCs/>
                <w:sz w:val="28"/>
                <w:szCs w:val="28"/>
              </w:rPr>
              <w:t xml:space="preserve">1. </w:t>
            </w:r>
            <w:proofErr w:type="spellStart"/>
            <w:r w:rsidRPr="005A567D">
              <w:rPr>
                <w:b/>
                <w:bCs/>
                <w:sz w:val="28"/>
                <w:szCs w:val="28"/>
              </w:rPr>
              <w:t>ὑπολαμβάνουσι</w:t>
            </w:r>
            <w:proofErr w:type="spellEnd"/>
          </w:p>
        </w:tc>
        <w:tc>
          <w:tcPr>
            <w:tcW w:w="3345" w:type="dxa"/>
            <w:tcBorders>
              <w:top w:val="single" w:sz="6" w:space="0" w:color="EDEDED"/>
            </w:tcBorders>
            <w:shd w:val="clear" w:color="auto" w:fill="FFFFFF"/>
            <w:tcMar>
              <w:top w:w="90" w:type="dxa"/>
              <w:left w:w="0" w:type="dxa"/>
              <w:bottom w:w="90" w:type="dxa"/>
              <w:right w:w="150" w:type="dxa"/>
            </w:tcMar>
            <w:vAlign w:val="center"/>
            <w:hideMark/>
          </w:tcPr>
          <w:p w:rsidR="005A567D" w:rsidRPr="005A567D" w:rsidRDefault="005A567D" w:rsidP="005A567D">
            <w:pPr>
              <w:rPr>
                <w:sz w:val="28"/>
                <w:szCs w:val="28"/>
              </w:rPr>
            </w:pPr>
            <w:r w:rsidRPr="005A567D">
              <w:rPr>
                <w:b/>
                <w:bCs/>
                <w:sz w:val="28"/>
                <w:szCs w:val="28"/>
              </w:rPr>
              <w:t>α. σκοπός</w:t>
            </w:r>
          </w:p>
        </w:tc>
      </w:tr>
      <w:tr w:rsidR="005A567D" w:rsidRPr="005A567D" w:rsidTr="005A567D">
        <w:tc>
          <w:tcPr>
            <w:tcW w:w="3345" w:type="dxa"/>
            <w:tcBorders>
              <w:top w:val="single" w:sz="6" w:space="0" w:color="EDEDED"/>
            </w:tcBorders>
            <w:shd w:val="clear" w:color="auto" w:fill="FFFFFF"/>
            <w:tcMar>
              <w:top w:w="90" w:type="dxa"/>
              <w:left w:w="0" w:type="dxa"/>
              <w:bottom w:w="90" w:type="dxa"/>
              <w:right w:w="150" w:type="dxa"/>
            </w:tcMar>
            <w:vAlign w:val="center"/>
            <w:hideMark/>
          </w:tcPr>
          <w:p w:rsidR="005A567D" w:rsidRPr="005A567D" w:rsidRDefault="005A567D" w:rsidP="005A567D">
            <w:pPr>
              <w:rPr>
                <w:sz w:val="28"/>
                <w:szCs w:val="28"/>
              </w:rPr>
            </w:pPr>
            <w:r w:rsidRPr="005A567D">
              <w:rPr>
                <w:b/>
                <w:bCs/>
                <w:sz w:val="28"/>
                <w:szCs w:val="28"/>
              </w:rPr>
              <w:t xml:space="preserve">2. </w:t>
            </w:r>
            <w:proofErr w:type="spellStart"/>
            <w:r w:rsidRPr="005A567D">
              <w:rPr>
                <w:b/>
                <w:bCs/>
                <w:sz w:val="28"/>
                <w:szCs w:val="28"/>
              </w:rPr>
              <w:t>σκέψις</w:t>
            </w:r>
            <w:proofErr w:type="spellEnd"/>
          </w:p>
        </w:tc>
        <w:tc>
          <w:tcPr>
            <w:tcW w:w="3345" w:type="dxa"/>
            <w:tcBorders>
              <w:top w:val="single" w:sz="6" w:space="0" w:color="EDEDED"/>
            </w:tcBorders>
            <w:shd w:val="clear" w:color="auto" w:fill="FFFFFF"/>
            <w:tcMar>
              <w:top w:w="90" w:type="dxa"/>
              <w:left w:w="0" w:type="dxa"/>
              <w:bottom w:w="90" w:type="dxa"/>
              <w:right w:w="150" w:type="dxa"/>
            </w:tcMar>
            <w:vAlign w:val="center"/>
            <w:hideMark/>
          </w:tcPr>
          <w:p w:rsidR="005A567D" w:rsidRPr="005A567D" w:rsidRDefault="005A567D" w:rsidP="005A567D">
            <w:pPr>
              <w:rPr>
                <w:sz w:val="28"/>
                <w:szCs w:val="28"/>
              </w:rPr>
            </w:pPr>
            <w:r w:rsidRPr="005A567D">
              <w:rPr>
                <w:b/>
                <w:bCs/>
                <w:sz w:val="28"/>
                <w:szCs w:val="28"/>
              </w:rPr>
              <w:t>β. χρεία</w:t>
            </w:r>
          </w:p>
        </w:tc>
      </w:tr>
      <w:tr w:rsidR="005A567D" w:rsidRPr="005A567D" w:rsidTr="005A567D">
        <w:tc>
          <w:tcPr>
            <w:tcW w:w="3345" w:type="dxa"/>
            <w:tcBorders>
              <w:top w:val="single" w:sz="6" w:space="0" w:color="EDEDED"/>
            </w:tcBorders>
            <w:shd w:val="clear" w:color="auto" w:fill="FFFFFF"/>
            <w:tcMar>
              <w:top w:w="90" w:type="dxa"/>
              <w:left w:w="0" w:type="dxa"/>
              <w:bottom w:w="90" w:type="dxa"/>
              <w:right w:w="150" w:type="dxa"/>
            </w:tcMar>
            <w:vAlign w:val="center"/>
            <w:hideMark/>
          </w:tcPr>
          <w:p w:rsidR="005A567D" w:rsidRPr="005A567D" w:rsidRDefault="005A567D" w:rsidP="005A567D">
            <w:pPr>
              <w:rPr>
                <w:sz w:val="28"/>
                <w:szCs w:val="28"/>
              </w:rPr>
            </w:pPr>
            <w:r w:rsidRPr="005A567D">
              <w:rPr>
                <w:b/>
                <w:bCs/>
                <w:sz w:val="28"/>
                <w:szCs w:val="28"/>
              </w:rPr>
              <w:t>3. τείνοντα</w:t>
            </w:r>
          </w:p>
        </w:tc>
        <w:tc>
          <w:tcPr>
            <w:tcW w:w="3345" w:type="dxa"/>
            <w:tcBorders>
              <w:top w:val="single" w:sz="6" w:space="0" w:color="EDEDED"/>
            </w:tcBorders>
            <w:shd w:val="clear" w:color="auto" w:fill="FFFFFF"/>
            <w:tcMar>
              <w:top w:w="90" w:type="dxa"/>
              <w:left w:w="0" w:type="dxa"/>
              <w:bottom w:w="90" w:type="dxa"/>
              <w:right w:w="150" w:type="dxa"/>
            </w:tcMar>
            <w:vAlign w:val="center"/>
            <w:hideMark/>
          </w:tcPr>
          <w:p w:rsidR="005A567D" w:rsidRPr="005A567D" w:rsidRDefault="005A567D" w:rsidP="005A567D">
            <w:pPr>
              <w:rPr>
                <w:sz w:val="28"/>
                <w:szCs w:val="28"/>
              </w:rPr>
            </w:pPr>
            <w:r w:rsidRPr="005A567D">
              <w:rPr>
                <w:b/>
                <w:bCs/>
                <w:sz w:val="28"/>
                <w:szCs w:val="28"/>
              </w:rPr>
              <w:t>γ. λαβίδα</w:t>
            </w:r>
          </w:p>
        </w:tc>
      </w:tr>
      <w:tr w:rsidR="005A567D" w:rsidRPr="005A567D" w:rsidTr="005A567D">
        <w:tc>
          <w:tcPr>
            <w:tcW w:w="3345" w:type="dxa"/>
            <w:tcBorders>
              <w:top w:val="single" w:sz="6" w:space="0" w:color="EDEDED"/>
            </w:tcBorders>
            <w:shd w:val="clear" w:color="auto" w:fill="FFFFFF"/>
            <w:tcMar>
              <w:top w:w="90" w:type="dxa"/>
              <w:left w:w="0" w:type="dxa"/>
              <w:bottom w:w="90" w:type="dxa"/>
              <w:right w:w="150" w:type="dxa"/>
            </w:tcMar>
            <w:vAlign w:val="center"/>
            <w:hideMark/>
          </w:tcPr>
          <w:p w:rsidR="005A567D" w:rsidRPr="005A567D" w:rsidRDefault="005A567D" w:rsidP="005A567D">
            <w:pPr>
              <w:rPr>
                <w:sz w:val="28"/>
                <w:szCs w:val="28"/>
              </w:rPr>
            </w:pPr>
            <w:r w:rsidRPr="005A567D">
              <w:rPr>
                <w:b/>
                <w:bCs/>
                <w:sz w:val="28"/>
                <w:szCs w:val="28"/>
              </w:rPr>
              <w:t>4.χρή</w:t>
            </w:r>
          </w:p>
        </w:tc>
        <w:tc>
          <w:tcPr>
            <w:tcW w:w="3345" w:type="dxa"/>
            <w:tcBorders>
              <w:top w:val="single" w:sz="6" w:space="0" w:color="EDEDED"/>
            </w:tcBorders>
            <w:shd w:val="clear" w:color="auto" w:fill="FFFFFF"/>
            <w:tcMar>
              <w:top w:w="90" w:type="dxa"/>
              <w:left w:w="0" w:type="dxa"/>
              <w:bottom w:w="90" w:type="dxa"/>
              <w:right w:w="150" w:type="dxa"/>
            </w:tcMar>
            <w:vAlign w:val="center"/>
            <w:hideMark/>
          </w:tcPr>
          <w:p w:rsidR="005A567D" w:rsidRPr="005A567D" w:rsidRDefault="005A567D" w:rsidP="005A567D">
            <w:pPr>
              <w:rPr>
                <w:sz w:val="28"/>
                <w:szCs w:val="28"/>
              </w:rPr>
            </w:pPr>
            <w:r w:rsidRPr="005A567D">
              <w:rPr>
                <w:b/>
                <w:bCs/>
                <w:sz w:val="28"/>
                <w:szCs w:val="28"/>
              </w:rPr>
              <w:t>δ. τένοντας</w:t>
            </w:r>
          </w:p>
        </w:tc>
      </w:tr>
    </w:tbl>
    <w:p w:rsidR="005A567D" w:rsidRPr="005A567D" w:rsidRDefault="005A567D" w:rsidP="005A567D">
      <w:r w:rsidRPr="005A567D">
        <w:rPr>
          <w:b/>
          <w:bCs/>
        </w:rPr>
        <w:t> </w:t>
      </w:r>
    </w:p>
    <w:p w:rsidR="005A567D" w:rsidRPr="005A567D" w:rsidRDefault="005A567D" w:rsidP="005A567D">
      <w:pPr>
        <w:ind w:left="-426" w:firstLine="426"/>
        <w:rPr>
          <w:sz w:val="32"/>
          <w:szCs w:val="32"/>
        </w:rPr>
      </w:pPr>
      <w:r>
        <w:rPr>
          <w:sz w:val="32"/>
          <w:szCs w:val="32"/>
        </w:rPr>
        <w:t>===</w:t>
      </w:r>
      <w:bookmarkStart w:id="0" w:name="_GoBack"/>
      <w:bookmarkEnd w:id="0"/>
      <w:r w:rsidRPr="005A567D">
        <w:rPr>
          <w:sz w:val="32"/>
          <w:szCs w:val="32"/>
        </w:rPr>
        <w:t>Να συγκρίνετε την θέση του Αριστοτέλη, σύμφωνα με το παραπάνω κείμενο , με αυτή του Πρωταγόρα, όπως παρουσιάζεται στο παρακάτω κείμενο σε σχέση με τα βασικά γνωρίσματα του εκπαιδευτικού συστήματος της αρχαίας Αθήνας και τους στόχους του;</w:t>
      </w:r>
      <w:r w:rsidRPr="005A567D">
        <w:rPr>
          <w:sz w:val="32"/>
          <w:szCs w:val="32"/>
        </w:rPr>
        <w:br/>
      </w:r>
      <w:r w:rsidRPr="005A567D">
        <w:rPr>
          <w:sz w:val="32"/>
          <w:szCs w:val="32"/>
        </w:rPr>
        <w:lastRenderedPageBreak/>
        <w:br/>
      </w:r>
    </w:p>
    <w:p w:rsidR="005A567D" w:rsidRPr="005A567D" w:rsidRDefault="005A567D" w:rsidP="005A567D">
      <w:pPr>
        <w:ind w:left="-426" w:firstLine="426"/>
        <w:rPr>
          <w:sz w:val="32"/>
          <w:szCs w:val="32"/>
        </w:rPr>
      </w:pPr>
      <w:r w:rsidRPr="005A567D">
        <w:rPr>
          <w:sz w:val="32"/>
          <w:szCs w:val="32"/>
        </w:rPr>
        <w:t> </w:t>
      </w:r>
    </w:p>
    <w:p w:rsidR="005A567D" w:rsidRPr="005A567D" w:rsidRDefault="005A567D" w:rsidP="005A567D">
      <w:pPr>
        <w:ind w:left="-426" w:firstLine="426"/>
        <w:rPr>
          <w:sz w:val="32"/>
          <w:szCs w:val="32"/>
        </w:rPr>
      </w:pPr>
      <w:r w:rsidRPr="005A567D">
        <w:rPr>
          <w:b/>
          <w:bCs/>
          <w:sz w:val="32"/>
          <w:szCs w:val="32"/>
        </w:rPr>
        <w:t>(324d-326e) - Η διδασκαλία της αρετής από την οικογένεια και την κοινωνία</w:t>
      </w:r>
    </w:p>
    <w:p w:rsidR="005A567D" w:rsidRPr="005A567D" w:rsidRDefault="005A567D" w:rsidP="005A567D">
      <w:pPr>
        <w:ind w:left="-426" w:firstLine="426"/>
        <w:rPr>
          <w:sz w:val="32"/>
          <w:szCs w:val="32"/>
        </w:rPr>
      </w:pPr>
      <w:r w:rsidRPr="005A567D">
        <w:rPr>
          <w:sz w:val="32"/>
          <w:szCs w:val="32"/>
        </w:rPr>
        <w:t xml:space="preserve">Υπάρχει ακόμη μια απορία, αυτή που διατύπωσες σχετικά με τους αγαθούς άνδρες: για ποιον λόγο </w:t>
      </w:r>
      <w:proofErr w:type="spellStart"/>
      <w:r w:rsidRPr="005A567D">
        <w:rPr>
          <w:sz w:val="32"/>
          <w:szCs w:val="32"/>
        </w:rPr>
        <w:t>οἱ</w:t>
      </w:r>
      <w:proofErr w:type="spellEnd"/>
      <w:r w:rsidRPr="005A567D">
        <w:rPr>
          <w:sz w:val="32"/>
          <w:szCs w:val="32"/>
        </w:rPr>
        <w:t> </w:t>
      </w:r>
      <w:proofErr w:type="spellStart"/>
      <w:r w:rsidRPr="005A567D">
        <w:rPr>
          <w:sz w:val="32"/>
          <w:szCs w:val="32"/>
        </w:rPr>
        <w:t>ἀγαθοὶ</w:t>
      </w:r>
      <w:proofErr w:type="spellEnd"/>
      <w:r w:rsidRPr="005A567D">
        <w:rPr>
          <w:sz w:val="32"/>
          <w:szCs w:val="32"/>
        </w:rPr>
        <w:t> </w:t>
      </w:r>
      <w:proofErr w:type="spellStart"/>
      <w:r w:rsidRPr="005A567D">
        <w:rPr>
          <w:sz w:val="32"/>
          <w:szCs w:val="32"/>
        </w:rPr>
        <w:t>ἄνδρες</w:t>
      </w:r>
      <w:proofErr w:type="spellEnd"/>
      <w:r w:rsidRPr="005A567D">
        <w:rPr>
          <w:sz w:val="32"/>
          <w:szCs w:val="32"/>
        </w:rPr>
        <w:t>, ενώ διδάσκουν στους γιους τους όλα τα άλλα πράγματα που εξαρτώνται από τους δασκάλους και τους κάνουν σοφούς, δεν είναι σε θέση να τους βελτιώσουν στην αρετή στην οποία είναι και οι ίδιοι εξαίρετοι. Για το θέμα αυτό, Σωκράτη, δεν θα σου πω μύθο, αλλά λόγο. Σκέψου λοιπόν, τι από τα δύο συμβαίνει: υπάρχει ένα πράγμα στο οποίο είναι αναγκαίο να μετέχουν όλοι οι πολίτες, προκειμένου να είναι δυνατή η ύπαρξη πόλεως, ή δεν υπάρχει; Έτσι μόνο μπορεί να λυθεί η απορία που έχεις. Διότι, εάν μεν υπάρχει αυτό το ένα πράγμα και εάν αυτό το πράγμα δεν είναι ούτε η οικοδομική ούτε η μεταλλουργία ούτε η κεραμική, αλλά η δικαιοσύνη και η σωφροσύνη και το </w:t>
      </w:r>
      <w:proofErr w:type="spellStart"/>
      <w:r w:rsidRPr="005A567D">
        <w:rPr>
          <w:sz w:val="32"/>
          <w:szCs w:val="32"/>
        </w:rPr>
        <w:t>ὅσιον</w:t>
      </w:r>
      <w:proofErr w:type="spellEnd"/>
      <w:r w:rsidRPr="005A567D">
        <w:rPr>
          <w:sz w:val="32"/>
          <w:szCs w:val="32"/>
        </w:rPr>
        <w:t xml:space="preserve"> (και αυτά τα ονομάζω όλα μαζί </w:t>
      </w:r>
      <w:proofErr w:type="spellStart"/>
      <w:r w:rsidRPr="005A567D">
        <w:rPr>
          <w:sz w:val="32"/>
          <w:szCs w:val="32"/>
        </w:rPr>
        <w:t>ἀνδρὸς</w:t>
      </w:r>
      <w:proofErr w:type="spellEnd"/>
      <w:r w:rsidRPr="005A567D">
        <w:rPr>
          <w:sz w:val="32"/>
          <w:szCs w:val="32"/>
        </w:rPr>
        <w:t> </w:t>
      </w:r>
      <w:proofErr w:type="spellStart"/>
      <w:r w:rsidRPr="005A567D">
        <w:rPr>
          <w:sz w:val="32"/>
          <w:szCs w:val="32"/>
        </w:rPr>
        <w:t>ἀρετήν</w:t>
      </w:r>
      <w:proofErr w:type="spellEnd"/>
      <w:r w:rsidRPr="005A567D">
        <w:rPr>
          <w:sz w:val="32"/>
          <w:szCs w:val="32"/>
        </w:rPr>
        <w:t xml:space="preserve">)· εάν υπάρχει λοιπόν αυτό το πράγμα στο οποίο πρέπει να μετέχουν όλοι και σύμφωνα με το οποίο πρέπει να ενεργεί κάθε άνδρας ξεχωριστά σε περίπτωση που θέλει να μάθει ή να πράξει κάτι, και σε καμιά περίπτωση χωρίς αυτό· και εάν, σε περίπτωση που κάποιος δεν μετέχει σ' αυτό, είτε παιδί είναι, είτε άνδρας είτε γυναίκα, πρέπει να τον διδάσκουμε και να τον τιμωρούμε, μέχρι που, με την τιμωρία, να βελτιωθεί· και εάν, σε διαφορετική περίπτωση, πρέπει να εκδιώκουμε από την πόλη ή να σκοτώνουμε ως ανίατο όποιον δεν υπακούει σε αυτό το πράγμα ακόμα και μετά τη διδασκαλία, ακόμα και μετά την τιμωρία· εάν λοιπόν έτσι έχουν τα πράγματα, και εάν, παρόλο που αυτή είναι η φύση των πραγμάτων, οι αγαθοί άνδρες, ενώ μορφώνουν τους γιους τους σε όλα τα άλλα, αυτό δεν τους το διδάσκουν, τότε σκέψου τι περίεργα πλάσματα είναι αυτοί οι αγαθοί άνδρες! Ότι το πράγμα αυτό το θεωρούν διδακτό και στο ιδιωτικό και στο δημόσιο επίπεδο, το αποδείξαμε ήδη. Ενώ όμως είναι το </w:t>
      </w:r>
      <w:r w:rsidRPr="005A567D">
        <w:rPr>
          <w:sz w:val="32"/>
          <w:szCs w:val="32"/>
        </w:rPr>
        <w:lastRenderedPageBreak/>
        <w:t xml:space="preserve">πράγμα αυτό διδακτό, αφού είναι κάτι που μπορεί να φροντίσει και να καλλιεργήσει κανείς, αυτοί διδάσκουν στους γιους τους τα άλλα, των οποίων η άγνοια δεν πρόκειται να επιφέρει ως ποινή τον θάνατο, αυτό όμως, την αρετή, που εάν τα αγόρια δεν τη μάθουν και δεν τη φροντίσουν, μπορεί να υποστούν ως ποινή και τον θάνατο και την εξορία και τη δήμευση της περιουσίας εκτός από τη θανάτωση και, με μια λέξη, τη συνολική καταστροφή του </w:t>
      </w:r>
      <w:proofErr w:type="spellStart"/>
      <w:r w:rsidRPr="005A567D">
        <w:rPr>
          <w:sz w:val="32"/>
          <w:szCs w:val="32"/>
        </w:rPr>
        <w:t>οἴκου</w:t>
      </w:r>
      <w:proofErr w:type="spellEnd"/>
      <w:r w:rsidRPr="005A567D">
        <w:rPr>
          <w:sz w:val="32"/>
          <w:szCs w:val="32"/>
        </w:rPr>
        <w:t xml:space="preserve"> τους, αυτή δεν τη διδάσκουν και δεν τη φροντίζουν με κάθε δυνατή επιμέλεια! Μπορούμε να πιστέψουμε κάτι τέτοιο, Σωκράτη;</w:t>
      </w:r>
    </w:p>
    <w:p w:rsidR="005A567D" w:rsidRPr="005A567D" w:rsidRDefault="005A567D" w:rsidP="005A567D">
      <w:pPr>
        <w:ind w:left="-426" w:firstLine="426"/>
        <w:rPr>
          <w:sz w:val="32"/>
          <w:szCs w:val="32"/>
        </w:rPr>
      </w:pPr>
      <w:r w:rsidRPr="005A567D">
        <w:rPr>
          <w:sz w:val="32"/>
          <w:szCs w:val="32"/>
        </w:rPr>
        <w:t xml:space="preserve">Στην πραγματικότητα, αρχίζουν από την παιδική ηλικία να διδάσκουν και να νουθετούν, συνεχίζοντας για όλη τη ζωή. Αμέσως μόλις αρχίσει να καταλαβαίνει ένα παιδί τι του λένε, και η παραμάνα του και η μητέρα του και ο παιδαγωγός του και ο ίδιος ο πατέρας του αγωνίζονται γι' αυτό το πράγμα, για το πώς δηλαδή θα βελτιωθεί το αγόρι, διδάσκοντάς το για κάθε του πράξη και για κάθε του λόγο και εξηγώντας του ότι αυτό είναι δίκαιο και το άλλο άδικο, και ότι αυτό είναι καλό και το άλλο αισχρό, και αυτό όσιο και εκείνο ανόσιο, και ότι αυτά πρέπει να τα κάνεις και αυτά να μην τα κάνεις. Κι όταν ακούει με τη θέλησή του, πάει καλά. Εάν όμως δεν υπακούει, τότε, με τις απειλές και τα χτυπήματα το "ισιώνουν", σαν δέντρο που λυγίζει και γέρνει. Κι ύστερα, όταν το στέλνουν στους δασκάλους, δίνουν εντολή να επιμεληθεί ο δάσκαλος περισσότερο την </w:t>
      </w:r>
      <w:proofErr w:type="spellStart"/>
      <w:r w:rsidRPr="005A567D">
        <w:rPr>
          <w:sz w:val="32"/>
          <w:szCs w:val="32"/>
        </w:rPr>
        <w:t>εὐκοσμία</w:t>
      </w:r>
      <w:proofErr w:type="spellEnd"/>
      <w:r w:rsidRPr="005A567D">
        <w:rPr>
          <w:sz w:val="32"/>
          <w:szCs w:val="32"/>
        </w:rPr>
        <w:t xml:space="preserve"> των παιδιών, παρά τα γράμματα και τη μουσική. Και οι δάσκαλοι άλλωστε γι' αυτό φροντίζουν κυρίως. Και μόλις τα αγόρια μάθουν τα γράμματα και είναι σε θέση στο εξής να καταλάβουν ένα γραπτό κείμενο, όπως μέχρι τώρα καταλάβαιναν τον προφορικό λόγο, τα βάζουν, καθισμένα στα θρανία τους, να διαβάζουν δυνατά τα ποιήματα των μεγάλων ποιητών και τα αναγκάζουν να μάθουν απέξω αυτά τα έργα, στα οποία υπάρχουν πολλές συμβουλές, αλλά και αναλύσεις για τα πράγματα, και </w:t>
      </w:r>
      <w:proofErr w:type="spellStart"/>
      <w:r w:rsidRPr="005A567D">
        <w:rPr>
          <w:sz w:val="32"/>
          <w:szCs w:val="32"/>
        </w:rPr>
        <w:t>ἔπαινοι</w:t>
      </w:r>
      <w:proofErr w:type="spellEnd"/>
      <w:r w:rsidRPr="005A567D">
        <w:rPr>
          <w:sz w:val="32"/>
          <w:szCs w:val="32"/>
        </w:rPr>
        <w:t xml:space="preserve"> και </w:t>
      </w:r>
      <w:proofErr w:type="spellStart"/>
      <w:r w:rsidRPr="005A567D">
        <w:rPr>
          <w:sz w:val="32"/>
          <w:szCs w:val="32"/>
        </w:rPr>
        <w:t>ἐγκώμια</w:t>
      </w:r>
      <w:proofErr w:type="spellEnd"/>
      <w:r w:rsidRPr="005A567D">
        <w:rPr>
          <w:sz w:val="32"/>
          <w:szCs w:val="32"/>
        </w:rPr>
        <w:t xml:space="preserve"> για τους αρχαίους ήρωες, προκειμένου το αγόρι να θελήσει να τους μιμηθεί και να έχει διάθεση να γίνει παρόμοιος. [...]</w:t>
      </w:r>
    </w:p>
    <w:p w:rsidR="005A567D" w:rsidRPr="005A567D" w:rsidRDefault="005A567D" w:rsidP="005A567D">
      <w:pPr>
        <w:ind w:left="-426" w:firstLine="426"/>
        <w:rPr>
          <w:sz w:val="32"/>
          <w:szCs w:val="32"/>
        </w:rPr>
      </w:pPr>
      <w:r w:rsidRPr="005A567D">
        <w:rPr>
          <w:sz w:val="32"/>
          <w:szCs w:val="32"/>
        </w:rPr>
        <w:t> </w:t>
      </w:r>
    </w:p>
    <w:p w:rsidR="005A567D" w:rsidRPr="005A567D" w:rsidRDefault="005A567D" w:rsidP="005A567D">
      <w:pPr>
        <w:ind w:left="-426" w:firstLine="426"/>
        <w:rPr>
          <w:sz w:val="32"/>
          <w:szCs w:val="32"/>
        </w:rPr>
      </w:pPr>
      <w:r w:rsidRPr="005A567D">
        <w:rPr>
          <w:sz w:val="32"/>
          <w:szCs w:val="32"/>
        </w:rPr>
        <w:lastRenderedPageBreak/>
        <w:t xml:space="preserve">Και όταν πια φύγουν αυτοί [δηλ. οι νέοι άνδρες] από τους δασκάλους, η πόλη, με τη σειρά της, τους αναγκάζει να μάθουν τους νόμους και να ζουν σύμφωνα με αυτούς, ώστε να μην ενεργούν από μόνοι τους και όπως νομίζουν οι ίδιοι [...]. Έτσι, και η πόλη, υπογραμμίζοντας τους νόμους, αυτά τα επινοήματα των καλών, </w:t>
      </w:r>
      <w:proofErr w:type="spellStart"/>
      <w:r w:rsidRPr="005A567D">
        <w:rPr>
          <w:sz w:val="32"/>
          <w:szCs w:val="32"/>
        </w:rPr>
        <w:t>παλαιῶν</w:t>
      </w:r>
      <w:proofErr w:type="spellEnd"/>
      <w:r w:rsidRPr="005A567D">
        <w:rPr>
          <w:sz w:val="32"/>
          <w:szCs w:val="32"/>
        </w:rPr>
        <w:t xml:space="preserve"> </w:t>
      </w:r>
      <w:proofErr w:type="spellStart"/>
      <w:r w:rsidRPr="005A567D">
        <w:rPr>
          <w:sz w:val="32"/>
          <w:szCs w:val="32"/>
        </w:rPr>
        <w:t>νομοθετῶν</w:t>
      </w:r>
      <w:proofErr w:type="spellEnd"/>
      <w:r w:rsidRPr="005A567D">
        <w:rPr>
          <w:sz w:val="32"/>
          <w:szCs w:val="32"/>
        </w:rPr>
        <w:t xml:space="preserve">, αναγκάζει και όσους ασκούν ένα αξίωμα και όσους άρχονται να συμμορφώνονται με αυτούς. Εκείνος δε ο οποίος τους παραβαίνει, υφίσταται κυρώσεις και οι κυρώσεις αυτές ονομάζονται, και σε σας εδώ [δηλ. στην Αθήνα] και σε πολλά άλλα μέρη, </w:t>
      </w:r>
      <w:proofErr w:type="spellStart"/>
      <w:r w:rsidRPr="005A567D">
        <w:rPr>
          <w:sz w:val="32"/>
          <w:szCs w:val="32"/>
        </w:rPr>
        <w:t>εὐθύνες</w:t>
      </w:r>
      <w:proofErr w:type="spellEnd"/>
      <w:r w:rsidRPr="005A567D">
        <w:rPr>
          <w:sz w:val="32"/>
          <w:szCs w:val="32"/>
        </w:rPr>
        <w:t>, λες και η δικαιοσύνη ξαναβάζει [τον παραβάτη] στην ευθεία. Ενώ λοιπόν είναι τόσο μεγάλη η προσπάθεια που καταβάλλεται για την αρετή και στο ιδιωτικό και στο δημόσιο επίπεδο, εσύ Σωκράτη εκπλήττεσαι και απορείς αν η αρετή είναι διδακτή; Το εκπληκτικό όμως θα ήταν μάλλον το να μην μπορεί να διδαχθεί η αρετή.</w:t>
      </w:r>
    </w:p>
    <w:p w:rsidR="005A567D" w:rsidRPr="005A567D" w:rsidRDefault="005A567D" w:rsidP="005A567D">
      <w:pPr>
        <w:ind w:left="-426" w:firstLine="426"/>
        <w:rPr>
          <w:sz w:val="32"/>
          <w:szCs w:val="32"/>
        </w:rPr>
      </w:pPr>
      <w:r w:rsidRPr="005A567D">
        <w:rPr>
          <w:sz w:val="32"/>
          <w:szCs w:val="32"/>
        </w:rPr>
        <w:t> </w:t>
      </w:r>
    </w:p>
    <w:p w:rsidR="005A567D" w:rsidRPr="005A567D" w:rsidRDefault="005A567D" w:rsidP="005A567D">
      <w:pPr>
        <w:ind w:left="-426" w:firstLine="426"/>
        <w:rPr>
          <w:sz w:val="32"/>
          <w:szCs w:val="32"/>
        </w:rPr>
      </w:pPr>
      <w:r w:rsidRPr="005A567D">
        <w:rPr>
          <w:sz w:val="32"/>
          <w:szCs w:val="32"/>
        </w:rPr>
        <w:t>5. Γιατί η ηθική φιλοσοφία του Αριστοτέλη είναι μέρος της πολιτικής του φιλοσοφίας; </w:t>
      </w:r>
    </w:p>
    <w:p w:rsidR="005A567D" w:rsidRPr="005A567D" w:rsidRDefault="005A567D" w:rsidP="005A567D">
      <w:pPr>
        <w:ind w:left="-426" w:firstLine="426"/>
      </w:pPr>
      <w:r w:rsidRPr="005A567D">
        <w:t> </w:t>
      </w:r>
    </w:p>
    <w:p w:rsidR="005A567D" w:rsidRPr="005A567D" w:rsidRDefault="005A567D" w:rsidP="005A567D">
      <w:pPr>
        <w:ind w:left="-426" w:firstLine="426"/>
      </w:pPr>
      <w:r w:rsidRPr="005A567D">
        <w:t> </w:t>
      </w:r>
    </w:p>
    <w:p w:rsidR="0090602D" w:rsidRDefault="0090602D" w:rsidP="005A567D">
      <w:pPr>
        <w:ind w:left="-426" w:firstLine="426"/>
      </w:pPr>
    </w:p>
    <w:sectPr w:rsidR="0090602D" w:rsidSect="005A567D">
      <w:pgSz w:w="11906" w:h="16838"/>
      <w:pgMar w:top="1440"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2F2"/>
    <w:multiLevelType w:val="multilevel"/>
    <w:tmpl w:val="75A82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7D"/>
    <w:rsid w:val="005A567D"/>
    <w:rsid w:val="009060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4740">
      <w:bodyDiv w:val="1"/>
      <w:marLeft w:val="0"/>
      <w:marRight w:val="0"/>
      <w:marTop w:val="0"/>
      <w:marBottom w:val="0"/>
      <w:divBdr>
        <w:top w:val="none" w:sz="0" w:space="0" w:color="auto"/>
        <w:left w:val="none" w:sz="0" w:space="0" w:color="auto"/>
        <w:bottom w:val="none" w:sz="0" w:space="0" w:color="auto"/>
        <w:right w:val="none" w:sz="0" w:space="0" w:color="auto"/>
      </w:divBdr>
    </w:div>
    <w:div w:id="561870516">
      <w:bodyDiv w:val="1"/>
      <w:marLeft w:val="0"/>
      <w:marRight w:val="0"/>
      <w:marTop w:val="0"/>
      <w:marBottom w:val="0"/>
      <w:divBdr>
        <w:top w:val="none" w:sz="0" w:space="0" w:color="auto"/>
        <w:left w:val="none" w:sz="0" w:space="0" w:color="auto"/>
        <w:bottom w:val="none" w:sz="0" w:space="0" w:color="auto"/>
        <w:right w:val="none" w:sz="0" w:space="0" w:color="auto"/>
      </w:divBdr>
      <w:divsChild>
        <w:div w:id="197085476">
          <w:marLeft w:val="0"/>
          <w:marRight w:val="0"/>
          <w:marTop w:val="0"/>
          <w:marBottom w:val="0"/>
          <w:divBdr>
            <w:top w:val="none" w:sz="0" w:space="0" w:color="auto"/>
            <w:left w:val="none" w:sz="0" w:space="0" w:color="auto"/>
            <w:bottom w:val="none" w:sz="0" w:space="0" w:color="auto"/>
            <w:right w:val="none" w:sz="0" w:space="0" w:color="auto"/>
          </w:divBdr>
        </w:div>
        <w:div w:id="80833176">
          <w:marLeft w:val="0"/>
          <w:marRight w:val="0"/>
          <w:marTop w:val="0"/>
          <w:marBottom w:val="0"/>
          <w:divBdr>
            <w:top w:val="none" w:sz="0" w:space="0" w:color="auto"/>
            <w:left w:val="none" w:sz="0" w:space="0" w:color="auto"/>
            <w:bottom w:val="none" w:sz="0" w:space="0" w:color="auto"/>
            <w:right w:val="none" w:sz="0" w:space="0" w:color="auto"/>
          </w:divBdr>
        </w:div>
        <w:div w:id="767431365">
          <w:marLeft w:val="0"/>
          <w:marRight w:val="0"/>
          <w:marTop w:val="0"/>
          <w:marBottom w:val="0"/>
          <w:divBdr>
            <w:top w:val="none" w:sz="0" w:space="0" w:color="auto"/>
            <w:left w:val="none" w:sz="0" w:space="0" w:color="auto"/>
            <w:bottom w:val="none" w:sz="0" w:space="0" w:color="auto"/>
            <w:right w:val="none" w:sz="0" w:space="0" w:color="auto"/>
          </w:divBdr>
          <w:divsChild>
            <w:div w:id="2010283178">
              <w:marLeft w:val="0"/>
              <w:marRight w:val="0"/>
              <w:marTop w:val="0"/>
              <w:marBottom w:val="0"/>
              <w:divBdr>
                <w:top w:val="none" w:sz="0" w:space="0" w:color="auto"/>
                <w:left w:val="none" w:sz="0" w:space="0" w:color="auto"/>
                <w:bottom w:val="none" w:sz="0" w:space="0" w:color="auto"/>
                <w:right w:val="none" w:sz="0" w:space="0" w:color="auto"/>
              </w:divBdr>
            </w:div>
            <w:div w:id="1143813727">
              <w:marLeft w:val="0"/>
              <w:marRight w:val="0"/>
              <w:marTop w:val="0"/>
              <w:marBottom w:val="0"/>
              <w:divBdr>
                <w:top w:val="none" w:sz="0" w:space="0" w:color="auto"/>
                <w:left w:val="none" w:sz="0" w:space="0" w:color="auto"/>
                <w:bottom w:val="none" w:sz="0" w:space="0" w:color="auto"/>
                <w:right w:val="none" w:sz="0" w:space="0" w:color="auto"/>
              </w:divBdr>
            </w:div>
            <w:div w:id="55396035">
              <w:marLeft w:val="0"/>
              <w:marRight w:val="0"/>
              <w:marTop w:val="0"/>
              <w:marBottom w:val="0"/>
              <w:divBdr>
                <w:top w:val="none" w:sz="0" w:space="0" w:color="auto"/>
                <w:left w:val="none" w:sz="0" w:space="0" w:color="auto"/>
                <w:bottom w:val="none" w:sz="0" w:space="0" w:color="auto"/>
                <w:right w:val="none" w:sz="0" w:space="0" w:color="auto"/>
              </w:divBdr>
            </w:div>
            <w:div w:id="898983447">
              <w:marLeft w:val="0"/>
              <w:marRight w:val="0"/>
              <w:marTop w:val="0"/>
              <w:marBottom w:val="0"/>
              <w:divBdr>
                <w:top w:val="none" w:sz="0" w:space="0" w:color="auto"/>
                <w:left w:val="none" w:sz="0" w:space="0" w:color="auto"/>
                <w:bottom w:val="none" w:sz="0" w:space="0" w:color="auto"/>
                <w:right w:val="none" w:sz="0" w:space="0" w:color="auto"/>
              </w:divBdr>
            </w:div>
            <w:div w:id="790244368">
              <w:marLeft w:val="0"/>
              <w:marRight w:val="0"/>
              <w:marTop w:val="0"/>
              <w:marBottom w:val="0"/>
              <w:divBdr>
                <w:top w:val="none" w:sz="0" w:space="0" w:color="auto"/>
                <w:left w:val="none" w:sz="0" w:space="0" w:color="auto"/>
                <w:bottom w:val="none" w:sz="0" w:space="0" w:color="auto"/>
                <w:right w:val="none" w:sz="0" w:space="0" w:color="auto"/>
              </w:divBdr>
            </w:div>
            <w:div w:id="1798260788">
              <w:marLeft w:val="0"/>
              <w:marRight w:val="0"/>
              <w:marTop w:val="0"/>
              <w:marBottom w:val="0"/>
              <w:divBdr>
                <w:top w:val="none" w:sz="0" w:space="0" w:color="auto"/>
                <w:left w:val="none" w:sz="0" w:space="0" w:color="auto"/>
                <w:bottom w:val="none" w:sz="0" w:space="0" w:color="auto"/>
                <w:right w:val="none" w:sz="0" w:space="0" w:color="auto"/>
              </w:divBdr>
            </w:div>
            <w:div w:id="40710880">
              <w:marLeft w:val="0"/>
              <w:marRight w:val="0"/>
              <w:marTop w:val="0"/>
              <w:marBottom w:val="0"/>
              <w:divBdr>
                <w:top w:val="none" w:sz="0" w:space="0" w:color="auto"/>
                <w:left w:val="none" w:sz="0" w:space="0" w:color="auto"/>
                <w:bottom w:val="none" w:sz="0" w:space="0" w:color="auto"/>
                <w:right w:val="none" w:sz="0" w:space="0" w:color="auto"/>
              </w:divBdr>
            </w:div>
            <w:div w:id="11133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1222</Words>
  <Characters>6604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1</cp:revision>
  <dcterms:created xsi:type="dcterms:W3CDTF">2021-03-28T17:36:00Z</dcterms:created>
  <dcterms:modified xsi:type="dcterms:W3CDTF">2021-03-28T17:42:00Z</dcterms:modified>
</cp:coreProperties>
</file>