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  </w:t>
      </w:r>
    </w:p>
    <w:p w:rsidR="009F6F15" w:rsidRPr="00B12F4C" w:rsidRDefault="0048752F" w:rsidP="009F6F15">
      <w:pPr>
        <w:spacing w:after="0" w:line="240" w:lineRule="auto"/>
        <w:jc w:val="center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color w:val="993366"/>
          <w:sz w:val="24"/>
          <w:szCs w:val="24"/>
          <w:lang w:eastAsia="el-GR"/>
        </w:rPr>
        <w:t>Β΄ ΓΥΜΝΑΣΙΟΥ</w:t>
      </w:r>
      <w:r w:rsidR="009F6F15">
        <w:rPr>
          <w:rFonts w:ascii="Bahnschrift" w:eastAsia="Times New Roman" w:hAnsi="Bahnschrift" w:cstheme="majorHAnsi"/>
          <w:color w:val="993366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color w:val="993366"/>
          <w:sz w:val="24"/>
          <w:szCs w:val="24"/>
          <w:lang w:eastAsia="el-GR"/>
        </w:rPr>
        <w:t>Μεσαιωνική και Νεότερη</w:t>
      </w:r>
      <w:r w:rsidR="009F6F15">
        <w:rPr>
          <w:rFonts w:ascii="Bahnschrift" w:eastAsia="Times New Roman" w:hAnsi="Bahnschrift" w:cstheme="majorHAnsi"/>
          <w:color w:val="993366"/>
          <w:sz w:val="24"/>
          <w:szCs w:val="24"/>
          <w:lang w:eastAsia="el-GR"/>
        </w:rPr>
        <w:t xml:space="preserve"> Ιστορία</w:t>
      </w:r>
    </w:p>
    <w:p w:rsidR="0048752F" w:rsidRPr="009F6F15" w:rsidRDefault="0048752F" w:rsidP="009F6F15">
      <w:pPr>
        <w:spacing w:after="0" w:line="240" w:lineRule="auto"/>
        <w:jc w:val="center"/>
        <w:rPr>
          <w:rFonts w:ascii="Bahnschrift" w:eastAsia="Times New Roman" w:hAnsi="Bahnschrift" w:cstheme="majorHAnsi"/>
          <w:b/>
          <w:bCs/>
          <w:sz w:val="24"/>
          <w:szCs w:val="24"/>
          <w:u w:val="single"/>
          <w:lang w:eastAsia="el-GR"/>
        </w:rPr>
      </w:pPr>
      <w:r w:rsidRPr="009F6F15">
        <w:rPr>
          <w:rFonts w:ascii="Bahnschrift" w:eastAsia="Times New Roman" w:hAnsi="Bahnschrift" w:cstheme="majorHAnsi"/>
          <w:b/>
          <w:bCs/>
          <w:sz w:val="24"/>
          <w:szCs w:val="24"/>
          <w:u w:val="single"/>
          <w:lang w:eastAsia="el-GR"/>
        </w:rPr>
        <w:t>Ο Ιουστινιανός και το έργο του. Η πολιτική του Ιουστινιανού</w:t>
      </w:r>
    </w:p>
    <w:p w:rsidR="0048752F" w:rsidRPr="009F6F15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Πάνω σε ποια αρχή στηριζόταν το πολιτικό πρόγραμμα του Ιουστινιανού;</w:t>
      </w: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Το πολιτικό πρόγραμμα του Ιουστινιανού ήταν ένα κράτος, μια εκκλησία, μια νομοθεσία.</w:t>
      </w:r>
    </w:p>
    <w:p w:rsidR="0048752F" w:rsidRPr="00822B9E" w:rsidRDefault="0048752F" w:rsidP="00822B9E">
      <w:pPr>
        <w:spacing w:after="0" w:line="240" w:lineRule="auto"/>
        <w:jc w:val="center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β. Εσωτερική πολιτική</w:t>
      </w:r>
    </w:p>
    <w:p w:rsidR="0048752F" w:rsidRPr="009F6F15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Ποια εσωτερικά προβλήματα είχε να αντιμετωπίσει ο Ιουστινιανό</w:t>
      </w:r>
      <w:r w:rsid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ς</w:t>
      </w:r>
      <w:r w:rsidRP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 και πώς</w:t>
      </w:r>
      <w:r w:rsid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 </w:t>
      </w:r>
      <w:r w:rsidRP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αντιμετωπίζει το καθένα ξεχωριστά;</w:t>
      </w: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>-Στάση του Νίκα ( 532 ): οι δήμοι του Ιπποδρόμου Πρασίνων και Βενετών</w:t>
      </w:r>
      <w:r w:rsidR="009F6F15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που έμοιαζαν με αθλητικά σωματεία, αλλά είχαν και πολιτική ισχύ</w:t>
      </w:r>
      <w:r w:rsidR="009F6F15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εξεγέρθηκαν. Ο Ιουστινιανό τους αντιμετώπισε με επιτυχία περιορίζοντας τη</w:t>
      </w:r>
      <w:r w:rsidR="009F6F15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δύναμή τους και ενισχύοντας παράλληλα την αυτοκρατορική εξουσία.</w:t>
      </w:r>
      <w:r w:rsidR="00822B9E">
        <w:rPr>
          <w:rFonts w:ascii="Bahnschrift" w:eastAsia="Times New Roman" w:hAnsi="Bahnschrift" w:cstheme="majorHAnsi"/>
          <w:sz w:val="24"/>
          <w:szCs w:val="24"/>
          <w:lang w:eastAsia="el-GR"/>
        </w:rPr>
        <w:br/>
      </w:r>
      <w:r w:rsidRPr="00B12F4C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>-Μειώνει τη δύναμη των μεγάλων γαιοκτημόνων των επαρχιών, επιβάλλοντας</w:t>
      </w:r>
      <w:r w:rsidR="009F6F15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αυστηρούς νόμους και προσπαθεί να προστατεύσει τους ελεύθερους αγρότες</w:t>
      </w:r>
      <w:r w:rsidR="009F6F15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οι οποίοι ήταν χρήσιμοι γιατί πλήρωναν φόρο.</w:t>
      </w:r>
    </w:p>
    <w:p w:rsidR="0048752F" w:rsidRPr="009F6F15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9F6F15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Ποια τα μέτρα του Ιουστινιανού όσον αφορά τη θρησκεία;</w:t>
      </w:r>
    </w:p>
    <w:p w:rsidR="00822B9E" w:rsidRPr="00822B9E" w:rsidRDefault="0048752F" w:rsidP="00822B9E">
      <w:pPr>
        <w:pStyle w:val="a5"/>
        <w:numPr>
          <w:ilvl w:val="0"/>
          <w:numId w:val="1"/>
        </w:num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Προσπαθεί να επιβάλει την Ορθοδοξία σε όλη την έκταση της αυτοκρατορίας και για</w:t>
      </w:r>
      <w:r w:rsidR="009F6F15"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αυτό καταδιώκει τους οπαδούς των αιρέσεων και της αρχαίας θρησκείας </w:t>
      </w:r>
    </w:p>
    <w:p w:rsidR="00822B9E" w:rsidRPr="00822B9E" w:rsidRDefault="0048752F" w:rsidP="00822B9E">
      <w:pPr>
        <w:pStyle w:val="a5"/>
        <w:numPr>
          <w:ilvl w:val="0"/>
          <w:numId w:val="1"/>
        </w:num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αναστέλλει τη λειτουργία της Νεοπλατωνικής Ακαδημίας στην Αθήνα. </w:t>
      </w:r>
    </w:p>
    <w:p w:rsidR="0048752F" w:rsidRDefault="009F6F15" w:rsidP="00822B9E">
      <w:pPr>
        <w:pStyle w:val="a5"/>
        <w:numPr>
          <w:ilvl w:val="0"/>
          <w:numId w:val="1"/>
        </w:num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Επίσης </w:t>
      </w:r>
      <w:r w:rsidR="0048752F"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φροντίζει να διαδοθεί ο Χριστιανισμός στους λαούς του Καυκάσου και 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της </w:t>
      </w:r>
      <w:r w:rsidR="0048752F"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Ανατολικής Αφρικής.</w:t>
      </w:r>
    </w:p>
    <w:p w:rsid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Γιατί ο Ιουστινιανός αναθεώρησε και κωδικοποίησε το ισχύον ρωμαϊκό Δίκαιο;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Κατά τους πρωτοχριστιανικούς αιώνες η απόδοση της δικαιοσύνης ήταν μια εξαιρετικά δύσκολη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υπόθεση εξαιτίας του χάους που επικρατούσε στη ρωμαϊκή νομοθεσία. Ο μεγάλος αριθμός των νέων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διατάξεων, οι αντιφατικές ερμηνείες των νόμων και το γεγονός ότι πολλά από τα έργα κλασικών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νομομαθών ήταν πλέον δυσεύρετα είχαν ως αποτέλεσμα μα μην μπορεί να βρει κανείς άκρη στο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ρωμαϊκό Δίκαιο, ούτε οι πιο ειδικοί νομομαθείς. Αυτή η κατάσταση παγίδευε τη διοίκηση, ταλαιπωρούσε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δικαστές και δικηγόρους.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Για να απαλλάξει, λοιπόν, το ισχύον ρωμαϊκό Δίκαιο από τις ασάφειες, τις αντιφάσεις, τις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επικαλύψεις και τη σύγχυση και για να το καταστήσει προσιτό στους χρήστες, ώστε να μπορούν αυτοί να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το αξιοποιήσουν πρακτικά, το κωδικοποίησε. Αλλά δεν περιορίστηκε μόνο στην οργάνωση 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της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υπάρχουσας νομοθεσίας· την αναθεώρησε κιόλας εμπλουτίζοντας την και με νέες διατάξεις,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προκειμένου αυτή να υπηρετεί τις νέες ανάγκες που δημιουργούσαν οι καινούριες συνθήκες.</w:t>
      </w:r>
    </w:p>
    <w:p w:rsidR="0048752F" w:rsidRPr="00822B9E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Ποιο το νομοθετικό έργο του Ιουστινιανού;</w:t>
      </w: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pacing w:val="60"/>
          <w:sz w:val="24"/>
          <w:szCs w:val="24"/>
          <w:lang w:eastAsia="el-GR"/>
        </w:rPr>
        <w:t>-κωδικοποίησε το Ρωμαϊκό δίκαιο</w:t>
      </w:r>
      <w:r w:rsidR="00822B9E">
        <w:rPr>
          <w:rFonts w:ascii="Bahnschrift" w:eastAsia="Times New Roman" w:hAnsi="Bahnschrift" w:cstheme="majorHAnsi"/>
          <w:spacing w:val="60"/>
          <w:sz w:val="24"/>
          <w:szCs w:val="24"/>
          <w:lang w:eastAsia="el-GR"/>
        </w:rPr>
        <w:br/>
      </w:r>
      <w:r w:rsidRPr="00B12F4C">
        <w:rPr>
          <w:rFonts w:ascii="Bahnschrift" w:eastAsia="Times New Roman" w:hAnsi="Bahnschrift" w:cstheme="majorHAnsi"/>
          <w:spacing w:val="15"/>
          <w:sz w:val="24"/>
          <w:szCs w:val="24"/>
          <w:lang w:eastAsia="el-GR"/>
        </w:rPr>
        <w:t>-εξέδωσε τον Ιουστινιάνειο κώδικα ( περιείχε νόμους πριν από τον Ιουστινιανό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 – χωρίζεται σε 10 τόμους )</w:t>
      </w:r>
      <w:r w:rsidR="00822B9E">
        <w:rPr>
          <w:rFonts w:ascii="Bahnschrift" w:eastAsia="Times New Roman" w:hAnsi="Bahnschrift" w:cstheme="majorHAnsi"/>
          <w:sz w:val="24"/>
          <w:szCs w:val="24"/>
          <w:lang w:eastAsia="el-GR"/>
        </w:rPr>
        <w:br/>
      </w:r>
      <w:r w:rsidRPr="00B12F4C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>-εξέδωσε τον Πανδέκτη ( βιβλίο που περιλάμβανε τις γνώμες Ρωμαίων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 νομικών )</w:t>
      </w:r>
      <w:r w:rsidR="00822B9E">
        <w:rPr>
          <w:rFonts w:ascii="Bahnschrift" w:eastAsia="Times New Roman" w:hAnsi="Bahnschrift" w:cstheme="majorHAnsi"/>
          <w:sz w:val="24"/>
          <w:szCs w:val="24"/>
          <w:lang w:eastAsia="el-GR"/>
        </w:rPr>
        <w:br/>
      </w:r>
      <w:r w:rsidRPr="00B12F4C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>-εξέδωσε τις Εισηγήσεις ( εγχειρίδιο για τους αρχάριους σπουδαστές της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 Νομικής ).</w:t>
      </w:r>
      <w:r w:rsidR="00822B9E">
        <w:rPr>
          <w:rFonts w:ascii="Bahnschrift" w:eastAsia="Times New Roman" w:hAnsi="Bahnschrift" w:cstheme="majorHAnsi"/>
          <w:sz w:val="24"/>
          <w:szCs w:val="24"/>
          <w:lang w:eastAsia="el-GR"/>
        </w:rPr>
        <w:br/>
      </w:r>
      <w:r w:rsidRPr="00B12F4C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>-Εξέδωσε τις Νεαρές ( βιβλίο με νέους νόμους που εκδόθηκαν μετά το 534 και 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γράφτηκαν οι περισσότερες στα ελληνικά )</w:t>
      </w: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  </w:t>
      </w:r>
    </w:p>
    <w:p w:rsidR="0048752F" w:rsidRPr="00B12F4C" w:rsidRDefault="00F47FAB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sym w:font="Wingdings" w:char="F0E8"/>
      </w:r>
      <w:r w:rsidR="0048752F"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Σημαντική η συμβολή του νομοθετικού έργου του Ιουστινιανού καθώς το</w:t>
      </w:r>
      <w:r w:rsidR="00822B9E"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="0048752F"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Ιουστινιάνειο Δίκαιο αποτέλεσε τη βάση του Δικαίου της Νεότερης Ευρώπης.</w:t>
      </w:r>
    </w:p>
    <w:p w:rsidR="0048752F" w:rsidRPr="00822B9E" w:rsidRDefault="0048752F" w:rsidP="00822B9E">
      <w:pPr>
        <w:spacing w:after="0" w:line="240" w:lineRule="auto"/>
        <w:jc w:val="center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Εξωτερική πολιτική</w:t>
      </w:r>
    </w:p>
    <w:p w:rsidR="0048752F" w:rsidRPr="00822B9E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Που απέβλεπε η εξωτερική πολιτική του Ιουστινιανού. Περιγράψτε την.</w:t>
      </w:r>
    </w:p>
    <w:p w:rsidR="00F47FAB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Η εξωτερική πολιτική του Ιουστινιανού απέβλεπε στην αποκατάσταση της Ρωμαϊκής</w:t>
      </w:r>
      <w:r w:rsidR="00822B9E"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Οικουμένης, δηλαδή στην ανόρθωση της ρωμαϊκής εξουσίας στη Δύση</w:t>
      </w:r>
      <w:r w:rsidR="00F47FAB">
        <w:rPr>
          <w:rFonts w:ascii="Bahnschrift" w:eastAsia="Times New Roman" w:hAnsi="Bahnschrift" w:cstheme="majorHAnsi"/>
          <w:sz w:val="24"/>
          <w:szCs w:val="24"/>
          <w:lang w:eastAsia="el-GR"/>
        </w:rPr>
        <w:t>.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bookmarkStart w:id="0" w:name="_GoBack"/>
      <w:bookmarkEnd w:id="0"/>
      <w:r w:rsidRPr="00822B9E">
        <w:rPr>
          <w:rFonts w:ascii="Bahnschrift" w:eastAsia="Times New Roman" w:hAnsi="Bahnschrift" w:cstheme="majorHAnsi" w:hint="eastAsia"/>
          <w:b/>
          <w:bCs/>
          <w:sz w:val="24"/>
          <w:szCs w:val="24"/>
          <w:lang w:eastAsia="el-GR"/>
        </w:rPr>
        <w:t>Δύση</w:t>
      </w:r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: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Το Βανδαλικό βασίλειο της βόρειας Αφρικής καταλύθηκε εύκολα.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 w:hint="eastAsia"/>
          <w:sz w:val="24"/>
          <w:szCs w:val="24"/>
          <w:lang w:eastAsia="el-GR"/>
        </w:rPr>
        <w:lastRenderedPageBreak/>
        <w:t>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Το </w:t>
      </w:r>
      <w:proofErr w:type="spellStart"/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Οστρογοτθικό</w:t>
      </w:r>
      <w:proofErr w:type="spellEnd"/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βασίλειο της Ιταλίας έπεσε μετά από σκληρούς αγώνες.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 w:hint="eastAsia"/>
          <w:sz w:val="24"/>
          <w:szCs w:val="24"/>
          <w:lang w:eastAsia="el-GR"/>
        </w:rPr>
        <w:t>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Από το </w:t>
      </w:r>
      <w:proofErr w:type="spellStart"/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Βησιγοτθικό</w:t>
      </w:r>
      <w:proofErr w:type="spellEnd"/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βασίλειο στην Ισπανία κατακτήθηκαν μερικές παραθαλάσσιες περιοχές</w:t>
      </w:r>
      <w:r w:rsidR="00F47FAB" w:rsidRPr="00F47FAB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 xml:space="preserve"> </w:t>
      </w:r>
      <w:r w:rsidR="00F47FAB" w:rsidRPr="00B12F4C">
        <w:rPr>
          <w:rFonts w:ascii="Bahnschrift" w:eastAsia="Times New Roman" w:hAnsi="Bahnschrift" w:cstheme="majorHAnsi"/>
          <w:spacing w:val="30"/>
          <w:sz w:val="24"/>
          <w:szCs w:val="24"/>
          <w:lang w:eastAsia="el-GR"/>
        </w:rPr>
        <w:t>στη γραμμή του Δούναβη και της Χερσονήσου του Αίμου</w:t>
      </w:r>
      <w:r w:rsidR="00F47FAB"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.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.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proofErr w:type="spellStart"/>
      <w:r w:rsidRPr="00822B9E">
        <w:rPr>
          <w:rFonts w:ascii="Bahnschrift" w:eastAsia="Times New Roman" w:hAnsi="Bahnschrift" w:cstheme="majorHAnsi" w:hint="eastAsia"/>
          <w:b/>
          <w:bCs/>
          <w:sz w:val="24"/>
          <w:szCs w:val="24"/>
          <w:lang w:eastAsia="el-GR"/>
        </w:rPr>
        <w:t>Αν</w:t>
      </w:r>
      <w:proofErr w:type="spellEnd"/>
      <w:r w:rsidRPr="00822B9E">
        <w:rPr>
          <w:rFonts w:ascii="Bahnschrift" w:eastAsia="Times New Roman" w:hAnsi="Bahnschrift" w:cstheme="majorHAnsi" w:hint="eastAsia"/>
          <w:b/>
          <w:bCs/>
          <w:sz w:val="24"/>
          <w:szCs w:val="24"/>
          <w:lang w:eastAsia="el-GR"/>
        </w:rPr>
        <w:t>ατολή</w:t>
      </w:r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: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Ο Πέρσης βασιλιάς Χοσρόης Α' κατέλαβε πολλές </w:t>
      </w:r>
      <w:proofErr w:type="spellStart"/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περιοχές.Το</w:t>
      </w:r>
      <w:proofErr w:type="spellEnd"/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562 μ.Χ. υπογράφηκε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συνθήκη ειρήνης Βυζαντίου-Περσίας.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proofErr w:type="spellStart"/>
      <w:r w:rsidRPr="00822B9E">
        <w:rPr>
          <w:rFonts w:ascii="Bahnschrift" w:eastAsia="Times New Roman" w:hAnsi="Bahnschrift" w:cstheme="majorHAnsi" w:hint="eastAsia"/>
          <w:b/>
          <w:bCs/>
          <w:sz w:val="24"/>
          <w:szCs w:val="24"/>
          <w:lang w:eastAsia="el-GR"/>
        </w:rPr>
        <w:t>Βορράς</w:t>
      </w:r>
      <w:proofErr w:type="spellEnd"/>
      <w:r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: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Χτίστηκαν φρούρια για να αναχαιτιστούν οι εισβολές των Σλάβων.</w:t>
      </w:r>
    </w:p>
    <w:p w:rsidR="00822B9E" w:rsidRP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• Δόθηκαν πολλά χρήματα για την εξαγορά της ειρήνη</w:t>
      </w:r>
      <w:r w:rsid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ς, </w:t>
      </w:r>
      <w:r w:rsidR="00F47FAB"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αλλά δεν μπόρεσε να αναχαιτίσει τις εισβολές των Σλάβων και άλλων λαών στις ευρωπαϊκές επαρχίες</w:t>
      </w:r>
    </w:p>
    <w:p w:rsidR="00822B9E" w:rsidRDefault="00822B9E" w:rsidP="00822B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822B9E" w:rsidRPr="00822B9E" w:rsidRDefault="00822B9E" w:rsidP="00822B9E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 w:hint="eastAsia"/>
          <w:b/>
          <w:bCs/>
          <w:sz w:val="24"/>
          <w:szCs w:val="24"/>
          <w:lang w:eastAsia="el-GR"/>
        </w:rPr>
        <w:t>Συνέπειες</w:t>
      </w:r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 </w:t>
      </w:r>
      <w:r w:rsid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---</w:t>
      </w:r>
      <w:r w:rsidR="00F47FAB"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 </w:t>
      </w:r>
      <w:r w:rsidR="00F47FAB" w:rsidRPr="00822B9E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Εκτίμηση εξωτερικής πολιτικής Ιουστινιανού:</w:t>
      </w:r>
      <w:r w:rsid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br/>
      </w:r>
      <w:r w:rsidR="00F47FAB"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 Ήταν σύμφωνη με τη ρωμαϊκή παράδοση αλλά ξεπερνούσε τις οικονομικές</w:t>
      </w:r>
      <w:r w:rsidR="00F47FAB"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="00F47FAB"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δυνατότητες του κράτους. </w:t>
      </w:r>
      <w:r w:rsidR="00F47FAB">
        <w:rPr>
          <w:rFonts w:ascii="Bahnschrift" w:eastAsia="Times New Roman" w:hAnsi="Bahnschrift" w:cstheme="majorHAnsi"/>
          <w:sz w:val="24"/>
          <w:szCs w:val="24"/>
          <w:lang w:eastAsia="el-GR"/>
        </w:rPr>
        <w:br/>
      </w:r>
      <w:r w:rsidRPr="00822B9E">
        <w:rPr>
          <w:rFonts w:ascii="Bahnschrift" w:eastAsia="Times New Roman" w:hAnsi="Bahnschrift" w:cstheme="majorHAnsi" w:hint="eastAsia"/>
          <w:sz w:val="24"/>
          <w:szCs w:val="24"/>
          <w:lang w:eastAsia="el-GR"/>
        </w:rPr>
        <w:t>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Οι ευρωπαϊκές επαρχίες απογυμνώθηκαν από στρατεύματα,</w:t>
      </w:r>
      <w:r w:rsid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που πήγαν στη Δύση και στην</w:t>
      </w:r>
    </w:p>
    <w:p w:rsidR="00822B9E" w:rsidRPr="00822B9E" w:rsidRDefault="00822B9E" w:rsidP="00822B9E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Ανατολή.</w:t>
      </w:r>
    </w:p>
    <w:p w:rsidR="00822B9E" w:rsidRPr="00822B9E" w:rsidRDefault="00822B9E" w:rsidP="00822B9E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 Το δημόσιο ταμείο άδειασε.</w:t>
      </w:r>
    </w:p>
    <w:p w:rsidR="00822B9E" w:rsidRPr="00822B9E" w:rsidRDefault="00822B9E" w:rsidP="00822B9E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 Εξασθένησε η διεθνής θέση του Βυζαντίου.</w:t>
      </w:r>
    </w:p>
    <w:p w:rsidR="00822B9E" w:rsidRPr="00822B9E" w:rsidRDefault="00822B9E" w:rsidP="00822B9E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822B9E">
        <w:rPr>
          <w:rFonts w:ascii="Bahnschrift" w:eastAsia="Times New Roman" w:hAnsi="Bahnschrift" w:cstheme="majorHAnsi"/>
          <w:sz w:val="24"/>
          <w:szCs w:val="24"/>
          <w:lang w:eastAsia="el-GR"/>
        </w:rPr>
        <w:t> Οι διάδοχοι του Ιουστινιανού δε θα διατηρούσαν την εδαφική του ακεραιότητα.</w:t>
      </w:r>
    </w:p>
    <w:p w:rsidR="00F47FAB" w:rsidRDefault="00F47FAB" w:rsidP="00822B9E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822B9E" w:rsidRDefault="00822B9E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48752F" w:rsidRPr="00F47FAB" w:rsidRDefault="0048752F" w:rsidP="00F47FAB">
      <w:pPr>
        <w:spacing w:after="0" w:line="240" w:lineRule="auto"/>
        <w:jc w:val="center"/>
        <w:rPr>
          <w:rFonts w:ascii="Bahnschrift" w:eastAsia="Times New Roman" w:hAnsi="Bahnschrift" w:cstheme="majorHAnsi"/>
          <w:b/>
          <w:bCs/>
          <w:sz w:val="24"/>
          <w:szCs w:val="24"/>
          <w:u w:val="single"/>
          <w:lang w:eastAsia="el-GR"/>
        </w:rPr>
      </w:pPr>
      <w:r w:rsidRPr="00F47FAB">
        <w:rPr>
          <w:rFonts w:ascii="Bahnschrift" w:eastAsia="Times New Roman" w:hAnsi="Bahnschrift" w:cstheme="majorHAnsi"/>
          <w:b/>
          <w:bCs/>
          <w:sz w:val="24"/>
          <w:szCs w:val="24"/>
          <w:u w:val="single"/>
          <w:lang w:eastAsia="el-GR"/>
        </w:rPr>
        <w:t xml:space="preserve">δ. Κτίσματα και Αγία </w:t>
      </w:r>
      <w:proofErr w:type="spellStart"/>
      <w:r w:rsidRPr="00F47FAB">
        <w:rPr>
          <w:rFonts w:ascii="Bahnschrift" w:eastAsia="Times New Roman" w:hAnsi="Bahnschrift" w:cstheme="majorHAnsi"/>
          <w:b/>
          <w:bCs/>
          <w:sz w:val="24"/>
          <w:szCs w:val="24"/>
          <w:u w:val="single"/>
          <w:lang w:eastAsia="el-GR"/>
        </w:rPr>
        <w:t>Σοφιά</w:t>
      </w:r>
      <w:proofErr w:type="spellEnd"/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color w:val="000000"/>
          <w:sz w:val="24"/>
          <w:szCs w:val="24"/>
          <w:lang w:eastAsia="el-GR"/>
        </w:rPr>
        <w:t></w:t>
      </w:r>
    </w:p>
    <w:p w:rsidR="0048752F" w:rsidRPr="00F47FAB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Ποιο το οικοδομικό πρόγραμμα του Ιουστινιανού;</w:t>
      </w: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Κατασκευάστηκε μεγάλος αριθμός έργων που ήταν χρήσιμα στην άμυνα ( </w:t>
      </w:r>
      <w:proofErr w:type="spellStart"/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φρούριακαι</w:t>
      </w:r>
      <w:proofErr w:type="spellEnd"/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τείχη, τη θρησκεία ( ναοί ), την υποδομή και την κοινή ωφέλεια ( </w:t>
      </w:r>
      <w:proofErr w:type="spellStart"/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δρόμοι,γέφυρες</w:t>
      </w:r>
      <w:proofErr w:type="spellEnd"/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>, υδραγωγεία, αποθήκες σιτηρών ).</w:t>
      </w: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color w:val="000000"/>
          <w:sz w:val="24"/>
          <w:szCs w:val="24"/>
          <w:lang w:eastAsia="el-GR"/>
        </w:rPr>
        <w:t></w:t>
      </w:r>
    </w:p>
    <w:p w:rsidR="0048752F" w:rsidRPr="00F47FAB" w:rsidRDefault="0048752F" w:rsidP="0048752F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Ποιο θεωρείται το λαμπρότερο κτίσμα της βυζαντινής τέχνης και </w:t>
      </w:r>
      <w:proofErr w:type="spellStart"/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τιγνωρίζετε</w:t>
      </w:r>
      <w:proofErr w:type="spellEnd"/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 xml:space="preserve"> για αυτό;</w:t>
      </w:r>
    </w:p>
    <w:p w:rsidR="00B12F4C" w:rsidRDefault="00B12F4C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Αγία Σοφία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Ρυθμός: Βασιλική μετά τρούλου (συνδυασμός των μακρόστενων ρωμαϊκών κτιρίων, των </w:t>
      </w:r>
      <w:proofErr w:type="spellStart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βασιλικών,με</w:t>
      </w:r>
      <w:proofErr w:type="spellEnd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τα περίκεντρα -κυκλικά- κτίρια).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proofErr w:type="spellStart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Αρχιτέκτονες:Ανθέμιος</w:t>
      </w:r>
      <w:proofErr w:type="spellEnd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- Ισίδωρος. Έφτιαξαν τα σχέδια και επέβλεπαν τις εργασίες.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proofErr w:type="spellStart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Τρούλος:Δόθηκε</w:t>
      </w:r>
      <w:proofErr w:type="spellEnd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έμφαση στον καθ' ύψος άξονα του ναού.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proofErr w:type="spellStart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Φωτισμός:Στις</w:t>
      </w:r>
      <w:proofErr w:type="spellEnd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γωνίες του κεντρικού τετραγώνου υπάρχουν 4 ογκώδεις πεσσοί (κολόνες), οι οποίοι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συνδέονται με τόξα, που σχηματίζουν ημισφαιρικά τρίγωνα και δημιουργούν ένα στεφάνι, στο οποίο</w:t>
      </w:r>
      <w:r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στηρίζεται ο τρούλος.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Πολύ φως μπαίνει από τα παράθυρα του τρούλου και φωτίζει το εσωτερικό του ναού.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proofErr w:type="spellStart"/>
      <w:r w:rsidRPr="00F47FAB">
        <w:rPr>
          <w:rFonts w:ascii="Bahnschrift" w:eastAsia="Times New Roman" w:hAnsi="Bahnschrift" w:cstheme="majorHAnsi"/>
          <w:b/>
          <w:bCs/>
          <w:sz w:val="24"/>
          <w:szCs w:val="24"/>
          <w:lang w:eastAsia="el-GR"/>
        </w:rPr>
        <w:t>Σημασία:</w:t>
      </w: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Υμνήθηκε</w:t>
      </w:r>
      <w:proofErr w:type="spellEnd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για το κάλλος και το </w:t>
      </w:r>
      <w:proofErr w:type="spellStart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μέγεθάς</w:t>
      </w:r>
      <w:proofErr w:type="spellEnd"/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 της.</w:t>
      </w:r>
    </w:p>
    <w:p w:rsidR="00F47FAB" w:rsidRPr="00F47FAB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• Η μόνη διασωθείσα από τους 32 ναούς του Ιουστινιανού.</w:t>
      </w:r>
    </w:p>
    <w:p w:rsidR="00B12F4C" w:rsidRDefault="00F47FAB" w:rsidP="00F47FAB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F47FAB">
        <w:rPr>
          <w:rFonts w:ascii="Bahnschrift" w:eastAsia="Times New Roman" w:hAnsi="Bahnschrift" w:cstheme="majorHAnsi"/>
          <w:sz w:val="24"/>
          <w:szCs w:val="24"/>
          <w:lang w:eastAsia="el-GR"/>
        </w:rPr>
        <w:t>• Έγινε σύμβολο και πηγή έμπνευσης για το νεότερο Ελληνισμό.</w:t>
      </w:r>
    </w:p>
    <w:p w:rsidR="00B12F4C" w:rsidRDefault="00B12F4C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B12F4C" w:rsidRDefault="00B12F4C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</w:p>
    <w:p w:rsidR="0048752F" w:rsidRPr="00B12F4C" w:rsidRDefault="0048752F" w:rsidP="0048752F">
      <w:pPr>
        <w:spacing w:after="0" w:line="240" w:lineRule="auto"/>
        <w:rPr>
          <w:rFonts w:ascii="Bahnschrift" w:eastAsia="Times New Roman" w:hAnsi="Bahnschrift" w:cstheme="majorHAnsi"/>
          <w:sz w:val="24"/>
          <w:szCs w:val="24"/>
          <w:lang w:eastAsia="el-GR"/>
        </w:rPr>
      </w:pPr>
      <w:r w:rsidRPr="00B12F4C">
        <w:rPr>
          <w:rFonts w:ascii="Bahnschrift" w:eastAsia="Times New Roman" w:hAnsi="Bahnschrift" w:cstheme="majorHAnsi"/>
          <w:sz w:val="24"/>
          <w:szCs w:val="24"/>
          <w:lang w:eastAsia="el-GR"/>
        </w:rPr>
        <w:t xml:space="preserve">  </w:t>
      </w:r>
    </w:p>
    <w:sectPr w:rsidR="0048752F" w:rsidRPr="00B12F4C" w:rsidSect="00F47FAB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95734"/>
    <w:multiLevelType w:val="hybridMultilevel"/>
    <w:tmpl w:val="5ED8E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F"/>
    <w:rsid w:val="00113766"/>
    <w:rsid w:val="0048752F"/>
    <w:rsid w:val="006A61BA"/>
    <w:rsid w:val="00822B9E"/>
    <w:rsid w:val="009F6F15"/>
    <w:rsid w:val="00B12F4C"/>
    <w:rsid w:val="00DC69C0"/>
    <w:rsid w:val="00F3491E"/>
    <w:rsid w:val="00F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F8EF"/>
  <w15:chartTrackingRefBased/>
  <w15:docId w15:val="{D4BD6A84-1CB1-4FCE-A0B1-C6C849F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B12F4C"/>
  </w:style>
  <w:style w:type="character" w:styleId="-">
    <w:name w:val="Hyperlink"/>
    <w:basedOn w:val="a0"/>
    <w:uiPriority w:val="99"/>
    <w:unhideWhenUsed/>
    <w:rsid w:val="006A61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61BA"/>
    <w:rPr>
      <w:color w:val="605E5C"/>
      <w:shd w:val="clear" w:color="auto" w:fill="E1DFDD"/>
    </w:rPr>
  </w:style>
  <w:style w:type="paragraph" w:customStyle="1" w:styleId="w3-text-red">
    <w:name w:val="w3-text-red"/>
    <w:basedOn w:val="a"/>
    <w:rsid w:val="006A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3-large">
    <w:name w:val="w3-large"/>
    <w:basedOn w:val="a"/>
    <w:rsid w:val="006A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le">
    <w:name w:val="ble"/>
    <w:basedOn w:val="a0"/>
    <w:rsid w:val="006A61BA"/>
  </w:style>
  <w:style w:type="paragraph" w:styleId="a5">
    <w:name w:val="List Paragraph"/>
    <w:basedOn w:val="a"/>
    <w:uiPriority w:val="34"/>
    <w:qFormat/>
    <w:rsid w:val="0082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Youla Barlia</dc:creator>
  <cp:keywords/>
  <dc:description/>
  <cp:lastModifiedBy>Youla Barlia</cp:lastModifiedBy>
  <cp:revision>2</cp:revision>
  <dcterms:created xsi:type="dcterms:W3CDTF">2020-03-29T22:42:00Z</dcterms:created>
  <dcterms:modified xsi:type="dcterms:W3CDTF">2020-04-07T23:18:00Z</dcterms:modified>
</cp:coreProperties>
</file>