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44" w:rsidRPr="00C62C44" w:rsidRDefault="00C62C44" w:rsidP="00C62C44">
      <w:pPr>
        <w:shd w:val="clear" w:color="auto" w:fill="FFFFFF" w:themeFill="background1"/>
        <w:spacing w:after="0" w:line="528" w:lineRule="atLeast"/>
        <w:outlineLvl w:val="1"/>
        <w:rPr>
          <w:rFonts w:ascii="Lucida Sans Unicode" w:eastAsia="Times New Roman" w:hAnsi="Lucida Sans Unicode" w:cs="Lucida Sans Unicode"/>
          <w:color w:val="984806" w:themeColor="accent6" w:themeShade="80"/>
          <w:spacing w:val="-10"/>
          <w:sz w:val="48"/>
          <w:szCs w:val="48"/>
          <w:lang w:eastAsia="el-GR"/>
        </w:rPr>
      </w:pPr>
      <w:proofErr w:type="spellStart"/>
      <w:r w:rsidRPr="00C62C44">
        <w:rPr>
          <w:rFonts w:ascii="Lucida Sans Unicode" w:eastAsia="Times New Roman" w:hAnsi="Lucida Sans Unicode" w:cs="Lucida Sans Unicode"/>
          <w:color w:val="984806" w:themeColor="accent6" w:themeShade="80"/>
          <w:spacing w:val="-10"/>
          <w:sz w:val="48"/>
          <w:szCs w:val="48"/>
          <w:lang w:eastAsia="el-GR"/>
        </w:rPr>
        <w:t>Grammatik</w:t>
      </w:r>
      <w:proofErr w:type="spellEnd"/>
      <w:r w:rsidRPr="00C62C44">
        <w:rPr>
          <w:rFonts w:ascii="Lucida Sans Unicode" w:eastAsia="Times New Roman" w:hAnsi="Lucida Sans Unicode" w:cs="Lucida Sans Unicode"/>
          <w:color w:val="984806" w:themeColor="accent6" w:themeShade="80"/>
          <w:spacing w:val="-10"/>
          <w:sz w:val="48"/>
          <w:szCs w:val="48"/>
          <w:lang w:eastAsia="el-GR"/>
        </w:rPr>
        <w:t xml:space="preserve"> – 2</w:t>
      </w:r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Verben</w:t>
      </w:r>
      <w:proofErr w:type="spellEnd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(Ρήματα) </w:t>
      </w:r>
    </w:p>
    <w:p w:rsidR="00C62C44" w:rsidRPr="00C62C44" w:rsidRDefault="00C62C44" w:rsidP="00C62C44">
      <w:pPr>
        <w:numPr>
          <w:ilvl w:val="0"/>
          <w:numId w:val="1"/>
        </w:numPr>
        <w:shd w:val="clear" w:color="auto" w:fill="FFFFFF" w:themeFill="background1"/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Τα ρήματα τα μαθαίνουμε με τη μορφή του απαρεμφάτου (κατάληξη -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en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p w:rsidR="00C62C44" w:rsidRPr="00C62C44" w:rsidRDefault="00C62C44" w:rsidP="00C62C44">
      <w:pPr>
        <w:numPr>
          <w:ilvl w:val="0"/>
          <w:numId w:val="1"/>
        </w:numPr>
        <w:shd w:val="clear" w:color="auto" w:fill="FFFFFF" w:themeFill="background1"/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Για να κλίνουμε ένα ρήμα αφαιρούμε την κατάληξη και προσθέτουμε τις εξής καταλήξεις: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15"/>
        <w:gridCol w:w="4245"/>
      </w:tblGrid>
      <w:tr w:rsidR="00C62C44" w:rsidRPr="00C62C44" w:rsidTr="00C62C44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ich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-e</w:t>
            </w:r>
          </w:p>
        </w:tc>
      </w:tr>
      <w:tr w:rsidR="00C62C44" w:rsidRPr="00C62C44" w:rsidTr="00C62C44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du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-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st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-t</w:t>
            </w:r>
          </w:p>
        </w:tc>
      </w:tr>
      <w:tr w:rsidR="00C62C44" w:rsidRPr="00C62C44" w:rsidTr="00C62C44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wir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-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en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ihr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-t</w:t>
            </w:r>
          </w:p>
        </w:tc>
      </w:tr>
      <w:tr w:rsidR="00C62C44" w:rsidRPr="00C62C44" w:rsidTr="00C62C44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-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en</w:t>
            </w:r>
            <w:proofErr w:type="spellEnd"/>
          </w:p>
        </w:tc>
      </w:tr>
    </w:tbl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Όταν όμως το θέμα του ρήματος λήγει σε -s, -ß, -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ss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-x ή -z η κατάληξη του 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β΄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ενικού προσώπου χάνει το -s-: </w:t>
      </w: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du</w:t>
      </w:r>
      <w:proofErr w:type="spellEnd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heißt</w:t>
      </w:r>
      <w:proofErr w:type="spellEnd"/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Κλίνονται ως εξής:</w:t>
      </w:r>
    </w:p>
    <w:tbl>
      <w:tblPr>
        <w:tblW w:w="84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45"/>
        <w:gridCol w:w="2040"/>
        <w:gridCol w:w="1785"/>
        <w:gridCol w:w="1785"/>
        <w:gridCol w:w="1335"/>
      </w:tblGrid>
      <w:tr w:rsidR="00C62C44" w:rsidRPr="00C62C44" w:rsidTr="00C62C44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komm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– 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wohn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– 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heiß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– 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sein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ich</w:t>
            </w:r>
            <w:proofErr w:type="spellEnd"/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komm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e</w:t>
            </w:r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wohn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e</w:t>
            </w:r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heiß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e</w:t>
            </w:r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bin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du</w:t>
            </w:r>
            <w:proofErr w:type="spellEnd"/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komm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st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wohn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st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heiß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bist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</w:t>
            </w:r>
            <w:proofErr w:type="spellEnd"/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komm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wohn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heiß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ist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wir</w:t>
            </w:r>
            <w:proofErr w:type="spellEnd"/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komm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wohn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heiß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sind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ihr</w:t>
            </w:r>
            <w:proofErr w:type="spellEnd"/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komm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wohn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 t</w:t>
            </w:r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heiß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 t</w:t>
            </w:r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seid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154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</w:p>
        </w:tc>
        <w:tc>
          <w:tcPr>
            <w:tcW w:w="204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komm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wohn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7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heiß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  <w:t> </w:t>
            </w: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33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sind</w:t>
            </w:r>
            <w:proofErr w:type="spellEnd"/>
          </w:p>
        </w:tc>
      </w:tr>
    </w:tbl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Άρθρο οριστικό (</w:t>
      </w: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Bestimmter</w:t>
      </w:r>
      <w:proofErr w:type="spellEnd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</w:t>
      </w: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Artikel</w:t>
      </w:r>
      <w:proofErr w:type="spellEnd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60"/>
        <w:gridCol w:w="1440"/>
        <w:gridCol w:w="1410"/>
        <w:gridCol w:w="1515"/>
        <w:gridCol w:w="1920"/>
      </w:tblGrid>
      <w:tr w:rsidR="00C62C44" w:rsidRPr="00C62C44" w:rsidTr="00C62C44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65" w:type="dxa"/>
            <w:gridSpan w:val="3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Ενικός</w:t>
            </w:r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Πληθυντικός</w:t>
            </w:r>
          </w:p>
        </w:tc>
      </w:tr>
      <w:tr w:rsidR="00C62C44" w:rsidRPr="00C62C44" w:rsidTr="00C62C44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αρσενικό</w:t>
            </w:r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θηλυκό</w:t>
            </w:r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ουδέτερο</w:t>
            </w:r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C62C44" w:rsidRPr="00C62C44" w:rsidTr="00C62C44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ονομαστική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der</w:t>
            </w:r>
            <w:proofErr w:type="spellEnd"/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die</w:t>
            </w:r>
            <w:proofErr w:type="spellEnd"/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das</w:t>
            </w:r>
            <w:proofErr w:type="spellEnd"/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die</w:t>
            </w:r>
            <w:proofErr w:type="spellEnd"/>
          </w:p>
        </w:tc>
      </w:tr>
    </w:tbl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Παρατηρήσεις</w:t>
      </w:r>
    </w:p>
    <w:p w:rsidR="00C62C44" w:rsidRPr="00C62C44" w:rsidRDefault="00C62C44" w:rsidP="00C62C44">
      <w:pPr>
        <w:numPr>
          <w:ilvl w:val="0"/>
          <w:numId w:val="2"/>
        </w:numPr>
        <w:shd w:val="clear" w:color="auto" w:fill="FFFFFF" w:themeFill="background1"/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 πληθυντικός αριθμός του άρθρου είναι ίδιος και για τα τρία γένη.</w:t>
      </w:r>
    </w:p>
    <w:p w:rsidR="00C62C44" w:rsidRPr="00C62C44" w:rsidRDefault="00C62C44" w:rsidP="00C62C44">
      <w:pPr>
        <w:numPr>
          <w:ilvl w:val="0"/>
          <w:numId w:val="2"/>
        </w:numPr>
        <w:shd w:val="clear" w:color="auto" w:fill="FFFFFF" w:themeFill="background1"/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Επειδή το γένος των ουσιαστικών της γερμανικής γλώσσας δεν συμπίπτει με το γένος της ελληνικής γλώσσας, πρέπει να μαθαίνουμε τα ουσιαστικά 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πάντα </w:t>
      </w: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με το άρθρο τους.</w:t>
      </w:r>
    </w:p>
    <w:p w:rsidR="00C62C44" w:rsidRPr="00C62C44" w:rsidRDefault="00C62C44" w:rsidP="00C62C44">
      <w:pPr>
        <w:numPr>
          <w:ilvl w:val="0"/>
          <w:numId w:val="2"/>
        </w:numPr>
        <w:shd w:val="clear" w:color="auto" w:fill="FFFFFF" w:themeFill="background1"/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Τα κύρια ονόματα δεν παίρνουν άρθρο. Εξαιρέσεις αποτελούν οι τοπωνυμίες θηλυκού γένους (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die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Schweiz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die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Türkei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 και πληθυντικού αριθμού (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die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USA).</w:t>
      </w:r>
    </w:p>
    <w:p w:rsidR="00C62C44" w:rsidRPr="00C62C44" w:rsidRDefault="00C62C44" w:rsidP="00C62C44">
      <w:pPr>
        <w:numPr>
          <w:ilvl w:val="0"/>
          <w:numId w:val="2"/>
        </w:numPr>
        <w:shd w:val="clear" w:color="auto" w:fill="FFFFFF" w:themeFill="background1"/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Στο θηλυκό γένος των επαγγελμάτων προσθέτουμε συνήθως την κατάληξη 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–</w:t>
      </w: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in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70"/>
        <w:gridCol w:w="2670"/>
      </w:tblGrid>
      <w:tr w:rsidR="00C62C44" w:rsidRPr="00C62C44" w:rsidTr="00C62C44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der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die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548DD4" w:themeFill="tex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Lehrer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Lehrerin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548DD4" w:themeFill="tex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Ingenieuer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Ingenieuer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548DD4" w:themeFill="tex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Sekretär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Sekretärin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548DD4" w:themeFill="tex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Arzt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Ärztin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!</w:t>
            </w:r>
          </w:p>
        </w:tc>
      </w:tr>
      <w:tr w:rsidR="00C62C44" w:rsidRPr="00C62C44" w:rsidTr="00C62C44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548DD4" w:themeFill="tex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Informatiker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Informatikerin</w:t>
            </w:r>
            <w:proofErr w:type="spellEnd"/>
          </w:p>
        </w:tc>
      </w:tr>
      <w:tr w:rsidR="00C62C44" w:rsidRPr="00C62C44" w:rsidTr="00C62C44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548DD4" w:themeFill="tex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Verkäufer</w:t>
            </w:r>
            <w:proofErr w:type="spellEnd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Verkäuferin</w:t>
            </w:r>
            <w:proofErr w:type="spellEnd"/>
          </w:p>
        </w:tc>
      </w:tr>
    </w:tbl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Προσοχή! Τα ουσιαστικά γράφονται πάντα με κεφαλαίο! </w:t>
      </w:r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>Wer…? – Das…</w:t>
      </w:r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>Fragewort: Wer? (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Ερωτηματική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 xml:space="preserve"> 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λέξη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>: Wer? 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29"/>
        <w:gridCol w:w="2001"/>
        <w:gridCol w:w="5375"/>
      </w:tblGrid>
      <w:tr w:rsidR="00C62C44" w:rsidRPr="00C62C44" w:rsidTr="00C62C44">
        <w:trPr>
          <w:tblCellSpacing w:w="0" w:type="dxa"/>
        </w:trPr>
        <w:tc>
          <w:tcPr>
            <w:tcW w:w="14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Wer</w:t>
            </w:r>
            <w:proofErr w:type="spellEnd"/>
          </w:p>
        </w:tc>
        <w:tc>
          <w:tcPr>
            <w:tcW w:w="23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ποιος, ποια, ποιο, ποιοι, ποιες, ποια</w:t>
            </w:r>
          </w:p>
        </w:tc>
        <w:tc>
          <w:tcPr>
            <w:tcW w:w="63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Χρησιμοποιείται μόνο για πρόσωπα και στα τρία γένη ενικού και πληθυντικού στην ονομαστική.</w:t>
            </w:r>
          </w:p>
        </w:tc>
      </w:tr>
    </w:tbl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el-GR"/>
        </w:rPr>
        <w:t>Wer</w:t>
      </w: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> ist das?</w:t>
      </w:r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>Demonstrativpronomen: das (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Δεικτική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 xml:space="preserve"> 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αντωνυμία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el-GR"/>
        </w:rPr>
        <w:t>: das)</w:t>
      </w:r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Χρησιμοποιείται για πρόσωπα και πράγματα και στα τρία γένη ενικού και πληθυντικού στην ονομαστική. Συνήθως μπαίνει στην αρχή της πρότασης όταν παρουσιάζουμε κάποιον ή κάτι για πρώτη φορά.</w:t>
      </w:r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el-GR"/>
        </w:rPr>
        <w:t>Das ist</w:t>
      </w: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> Peter. – 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el-GR"/>
        </w:rPr>
        <w:t>Das sind</w:t>
      </w: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> Peter und Anja.</w:t>
      </w:r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Σύνδεση προτάσεων με </w:t>
      </w: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und</w:t>
      </w:r>
      <w:proofErr w:type="spellEnd"/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To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und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συνδέει δύο κύριες προτάσεις. Όταν υπάρχουν ίδιοι συντακτικοί όροι δε χρειάζεται να τους επαναλαμβάνουμε.</w:t>
      </w:r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C62C44"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>Er heißt Peter. Er kommt aus Berlin. </w:t>
      </w:r>
      <w:r w:rsidRPr="00C62C44">
        <w:rPr>
          <w:rFonts w:ascii="Arial" w:eastAsia="Times New Roman" w:hAnsi="Arial" w:cs="Arial"/>
          <w:b/>
          <w:bCs/>
          <w:color w:val="000000"/>
          <w:sz w:val="21"/>
          <w:lang w:val="de-DE" w:eastAsia="el-GR"/>
        </w:rPr>
        <w:t>→</w:t>
      </w:r>
      <w:r w:rsidRPr="00C62C44"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> Er heißt Peter und kommt aus Berlin.</w:t>
      </w:r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Κτητικές αντωνυμίες (</w:t>
      </w: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Possessivpronomen</w:t>
      </w:r>
      <w:proofErr w:type="spellEnd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)</w:t>
      </w:r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Με τις κτητικές αντωνυμίες δείχνουμε, ότι κάτι ανήκει σε κάποιον. Δεν βάζουμε άρθρο με την κτητική αντωνυμία.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5"/>
        <w:gridCol w:w="900"/>
        <w:gridCol w:w="4050"/>
      </w:tblGrid>
      <w:tr w:rsidR="00C62C44" w:rsidRPr="00C62C44" w:rsidTr="00C62C44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ich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→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mein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 (δικός μου, δικό μου)</w:t>
            </w:r>
          </w:p>
        </w:tc>
      </w:tr>
      <w:tr w:rsidR="00C62C44" w:rsidRPr="00C62C44" w:rsidTr="00C62C44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du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→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dein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 (δικός σου, δικό σου)</w:t>
            </w:r>
          </w:p>
        </w:tc>
      </w:tr>
      <w:tr w:rsidR="00C62C44" w:rsidRPr="00C62C44" w:rsidTr="00C62C44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er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→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sein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 (δικός του, δικό του)</w:t>
            </w:r>
          </w:p>
        </w:tc>
      </w:tr>
      <w:tr w:rsidR="00C62C44" w:rsidRPr="00C62C44" w:rsidTr="00C62C44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sie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→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ihr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(δικός της, δικό της)</w:t>
            </w:r>
          </w:p>
        </w:tc>
      </w:tr>
      <w:tr w:rsidR="00C62C44" w:rsidRPr="00C62C44" w:rsidTr="00C62C44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es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→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62C44" w:rsidRPr="00C62C44" w:rsidRDefault="00C62C44" w:rsidP="00C62C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sein</w:t>
            </w:r>
            <w:proofErr w:type="spellEnd"/>
            <w:r w:rsidRPr="00C62C4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 (δικός του, δικό του)</w:t>
            </w:r>
          </w:p>
        </w:tc>
      </w:tr>
    </w:tbl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Εάν το κτήμα είναι γένους θηλυκού ή πληθυντικού αριθμού τότε προσθέτουμε την κατάληξη –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e</w:t>
      </w: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στο τέλος της αντωνυμίας: </w:t>
      </w: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mein</w:t>
      </w:r>
      <w:proofErr w:type="spellEnd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→ </w:t>
      </w: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meine</w:t>
      </w:r>
      <w:proofErr w:type="spellEnd"/>
    </w:p>
    <w:p w:rsidR="00C62C44" w:rsidRPr="00C62C44" w:rsidRDefault="00C62C44" w:rsidP="00C62C44">
      <w:pPr>
        <w:numPr>
          <w:ilvl w:val="0"/>
          <w:numId w:val="3"/>
        </w:numPr>
        <w:shd w:val="clear" w:color="auto" w:fill="FFFFFF" w:themeFill="background1"/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Για να επιλέξουμε την σωστή αντωνυμία ρωτάμε:</w:t>
      </w:r>
    </w:p>
    <w:p w:rsidR="00C62C44" w:rsidRPr="00C62C44" w:rsidRDefault="00C62C44" w:rsidP="00C62C44">
      <w:pPr>
        <w:numPr>
          <w:ilvl w:val="0"/>
          <w:numId w:val="4"/>
        </w:numPr>
        <w:shd w:val="clear" w:color="auto" w:fill="FFFFFF" w:themeFill="background1"/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Ποιος έχει;</w:t>
      </w:r>
    </w:p>
    <w:p w:rsidR="00C62C44" w:rsidRPr="00C62C44" w:rsidRDefault="00C62C44" w:rsidP="00C62C44">
      <w:pPr>
        <w:numPr>
          <w:ilvl w:val="0"/>
          <w:numId w:val="4"/>
        </w:numPr>
        <w:shd w:val="clear" w:color="auto" w:fill="FFFFFF" w:themeFill="background1"/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Τι γένους και τι αριθμού είναι αυτό που έχει;</w:t>
      </w:r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lastRenderedPageBreak/>
        <w:t>mein</w:t>
      </w:r>
      <w:proofErr w:type="spellEnd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Vater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: 1. Ποιος έχει; (εγώ 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→ </w:t>
      </w: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mein</w:t>
      </w:r>
      <w:proofErr w:type="spellEnd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) 2. Τι γένους και τι αριθμού είναι η λέξη 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Vater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; (αρσενικό ενικού 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→ χωρίς κατάληξη</w:t>
      </w: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p w:rsidR="00C62C44" w:rsidRPr="00C62C44" w:rsidRDefault="00C62C44" w:rsidP="00C62C44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deine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Mutter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1. Ποιος έχει; (εσύ 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→ </w:t>
      </w:r>
      <w:proofErr w:type="spellStart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dein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 2. Τι γένους και τι αριθμού είναι η λέξη 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Mutter</w:t>
      </w:r>
      <w:proofErr w:type="spellEnd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; (θηλυκό </w:t>
      </w:r>
      <w:proofErr w:type="spellStart"/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ενικού</w:t>
      </w:r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→</w:t>
      </w:r>
      <w:proofErr w:type="spellEnd"/>
      <w:r w:rsidRPr="00C62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κατάληξη -e</w:t>
      </w:r>
      <w:r w:rsidRPr="00C62C4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p w:rsidR="00626EFB" w:rsidRDefault="00626EFB" w:rsidP="00C62C44">
      <w:pPr>
        <w:shd w:val="clear" w:color="auto" w:fill="FFFFFF" w:themeFill="background1"/>
      </w:pPr>
    </w:p>
    <w:sectPr w:rsidR="00626EFB" w:rsidSect="00626E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31D82"/>
    <w:multiLevelType w:val="multilevel"/>
    <w:tmpl w:val="758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42221"/>
    <w:multiLevelType w:val="multilevel"/>
    <w:tmpl w:val="13D89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05EDF"/>
    <w:multiLevelType w:val="multilevel"/>
    <w:tmpl w:val="B924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6B49C8"/>
    <w:multiLevelType w:val="multilevel"/>
    <w:tmpl w:val="A812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C44"/>
    <w:rsid w:val="00626EFB"/>
    <w:rsid w:val="00C6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FB"/>
  </w:style>
  <w:style w:type="paragraph" w:styleId="2">
    <w:name w:val="heading 2"/>
    <w:basedOn w:val="a"/>
    <w:link w:val="2Char"/>
    <w:uiPriority w:val="9"/>
    <w:qFormat/>
    <w:rsid w:val="00C62C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C62C4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C6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62C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2020-11-18T08:35:00Z</dcterms:created>
  <dcterms:modified xsi:type="dcterms:W3CDTF">2020-11-18T08:37:00Z</dcterms:modified>
</cp:coreProperties>
</file>