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b/>
          <w:bCs/>
          <w:color w:val="FF0000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FF0000"/>
          <w:sz w:val="20"/>
          <w:szCs w:val="20"/>
          <w:lang w:eastAsia="el-GR"/>
        </w:rPr>
        <w:t>ΕΠΑΝΑΛΗΨΗ ΣΤΗΝ Α ΚΛΙΣΗ</w:t>
      </w:r>
    </w:p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b/>
          <w:bCs/>
          <w:color w:val="FF0000"/>
          <w:sz w:val="20"/>
          <w:szCs w:val="20"/>
          <w:lang w:eastAsia="el-GR"/>
        </w:rPr>
      </w:pPr>
    </w:p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FF0000"/>
          <w:sz w:val="20"/>
          <w:szCs w:val="20"/>
          <w:lang w:eastAsia="el-GR"/>
        </w:rPr>
        <w:t>Ασκήσεις:</w:t>
      </w:r>
    </w:p>
    <w:p w:rsidR="0028602D" w:rsidRPr="003A741C" w:rsidRDefault="0028602D" w:rsidP="00150813">
      <w:pPr>
        <w:shd w:val="clear" w:color="auto" w:fill="FFFFFF"/>
        <w:spacing w:after="0" w:line="360" w:lineRule="auto"/>
        <w:jc w:val="center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</w:p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1)Να σχηματίσετε τις πτώσεις που σας ζητούνται για κάθε ουσιαστικό.</w:t>
      </w:r>
    </w:p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i/>
          <w:iCs/>
          <w:color w:val="222222"/>
          <w:sz w:val="20"/>
          <w:szCs w:val="20"/>
          <w:lang w:eastAsia="el-G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5321"/>
        <w:gridCol w:w="1337"/>
      </w:tblGrid>
      <w:tr w:rsidR="0028602D" w:rsidRPr="003A741C" w:rsidTr="002860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ουσιαστικό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άσκηση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απάντηση</w:t>
            </w:r>
          </w:p>
        </w:tc>
      </w:tr>
      <w:tr w:rsidR="0028602D" w:rsidRPr="003A741C" w:rsidTr="002860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ἡ μορφή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δοτική ενικού</w:t>
            </w:r>
          </w:p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 αιτιατική πληθυντικού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eastAsia="el-GR"/>
              </w:rPr>
              <w:t> </w:t>
            </w:r>
          </w:p>
        </w:tc>
      </w:tr>
      <w:tr w:rsidR="0028602D" w:rsidRPr="003A741C" w:rsidTr="002860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ἡ λήθη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γενική ενικού</w:t>
            </w:r>
          </w:p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 ονομαστική πληθυντικού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  <w:tr w:rsidR="0028602D" w:rsidRPr="003A741C" w:rsidTr="002860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ὁ κοχλίας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γενική ενικού</w:t>
            </w:r>
          </w:p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δοτική ενικού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  <w:tr w:rsidR="0028602D" w:rsidRPr="003A741C" w:rsidTr="002860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ὁ μανδύας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γενική πληθυντικού</w:t>
            </w:r>
          </w:p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αιτιατική πληθυντικού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  <w:tr w:rsidR="0028602D" w:rsidRPr="003A741C" w:rsidTr="002860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 xml:space="preserve">ἡ </w:t>
            </w:r>
            <w:proofErr w:type="spellStart"/>
            <w:r w:rsidRPr="003A741C">
              <w:rPr>
                <w:rFonts w:ascii="Palatino Linotype" w:eastAsia="Times New Roman" w:hAnsi="Palatino Linotype" w:cs="Arial"/>
                <w:i/>
                <w:iCs/>
                <w:sz w:val="24"/>
                <w:szCs w:val="24"/>
                <w:lang w:eastAsia="el-GR"/>
              </w:rPr>
              <w:t>ἀ</w:t>
            </w: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σθένεια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δοτική ενικού</w:t>
            </w:r>
          </w:p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ονομαστική πληθυντικού αιτιατική πληθυντικού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  <w:tr w:rsidR="0028602D" w:rsidRPr="003A741C" w:rsidTr="002860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 xml:space="preserve">ἡ </w:t>
            </w: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333333"/>
                <w:sz w:val="24"/>
                <w:szCs w:val="24"/>
                <w:lang w:eastAsia="el-GR"/>
              </w:rPr>
              <w:t>τράπεζα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γενική ενικού</w:t>
            </w:r>
          </w:p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 ονομαστική πληθυντικού.</w:t>
            </w:r>
          </w:p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δοτική πληθυντικού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  <w:tr w:rsidR="0028602D" w:rsidRPr="003A741C" w:rsidTr="002860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ὁ καθηγητής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γενική ενικού</w:t>
            </w:r>
          </w:p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κλητική ενικού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  <w:tr w:rsidR="0028602D" w:rsidRPr="003A741C" w:rsidTr="002860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 xml:space="preserve">ὁ </w:t>
            </w:r>
            <w:proofErr w:type="spellStart"/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ἡγέτης</w:t>
            </w:r>
            <w:proofErr w:type="spellEnd"/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ονομαστική πληθυντικού</w:t>
            </w:r>
          </w:p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t> δοτική πληθυντικού</w:t>
            </w:r>
          </w:p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3A741C">
              <w:rPr>
                <w:rFonts w:ascii="Palatino Linotype" w:eastAsia="Times New Roman" w:hAnsi="Palatino Linotype" w:cs="Arial"/>
                <w:b/>
                <w:bCs/>
                <w:i/>
                <w:iCs/>
                <w:color w:val="222222"/>
                <w:sz w:val="24"/>
                <w:szCs w:val="24"/>
                <w:lang w:eastAsia="el-GR"/>
              </w:rPr>
              <w:lastRenderedPageBreak/>
              <w:t>αιτιατική πληθυντικού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602D" w:rsidRPr="003A741C" w:rsidRDefault="0028602D" w:rsidP="00150813">
            <w:pPr>
              <w:spacing w:after="0" w:line="36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</w:tbl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i/>
          <w:iCs/>
          <w:color w:val="222222"/>
          <w:sz w:val="20"/>
          <w:szCs w:val="20"/>
          <w:lang w:eastAsia="el-GR"/>
        </w:rPr>
        <w:t> </w:t>
      </w:r>
    </w:p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i/>
          <w:iCs/>
          <w:color w:val="222222"/>
          <w:sz w:val="20"/>
          <w:szCs w:val="20"/>
          <w:lang w:eastAsia="el-GR"/>
        </w:rPr>
        <w:t> </w:t>
      </w:r>
    </w:p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2)   Να βάλετε στη σωστή πτώση του ενικού ή του πληθυντικού τα ονόματα που είναι σε παρένθεση:</w:t>
      </w:r>
    </w:p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 </w:t>
      </w:r>
    </w:p>
    <w:p w:rsidR="0028602D" w:rsidRPr="003A741C" w:rsidRDefault="0028602D" w:rsidP="00150813">
      <w:pPr>
        <w:spacing w:after="20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1. 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Ἐν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τοῖς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γυμνασίοις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οἱ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…………………..…………(θεατής)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τὰς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…………………..………… (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ἀρετή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)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τῶν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…………………..…………(νεανίας)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θαυμάζουσιν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. </w:t>
      </w:r>
    </w:p>
    <w:p w:rsidR="0028602D" w:rsidRPr="003A741C" w:rsidRDefault="0028602D" w:rsidP="00150813">
      <w:pPr>
        <w:spacing w:after="20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2.Οἱ …………………..………… (πολίτης) πείθονται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τοῖς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λόγοις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τῶν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…………………..………… (νομοθέτης)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καὶ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τῶν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…………………..………… (δικαστής)</w:t>
      </w:r>
    </w:p>
    <w:p w:rsidR="0028602D" w:rsidRPr="003A741C" w:rsidRDefault="0028602D" w:rsidP="00150813">
      <w:pPr>
        <w:spacing w:after="20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3.Σωκράτης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ἐδίδασκε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τοὺς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…………………..………… (νεανίας)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τὴν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…………………..………… (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ἀρετή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),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τὴν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…………………..………… (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ἀλήθεια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)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καὶ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τὴν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…………………..………… (δικαιοσύνη)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οὐκ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ἐν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τῇ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…………………..………… (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οἰκία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)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οὐδ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’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ἔν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τινι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…………………..………… (σχολή)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ἀλλ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’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ἐν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τῇ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…………………..………… (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ἀγορά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) δ’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ὅλης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τῆς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…………………..………… (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ἡμέρα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)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εἰς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τὴν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…………………..………… (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ἑσπέρα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). </w:t>
      </w:r>
    </w:p>
    <w:p w:rsidR="0028602D" w:rsidRPr="00150813" w:rsidRDefault="0028602D" w:rsidP="00150813">
      <w:pPr>
        <w:numPr>
          <w:ilvl w:val="0"/>
          <w:numId w:val="6"/>
        </w:numPr>
        <w:spacing w:after="20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Μέγα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τὸ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τῆς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…………………..…………κράτος (θάλασσα).</w:t>
      </w:r>
      <w:r w:rsidRPr="00150813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 </w:t>
      </w:r>
    </w:p>
    <w:p w:rsidR="0028602D" w:rsidRPr="00150813" w:rsidRDefault="0028602D" w:rsidP="00150813">
      <w:pPr>
        <w:numPr>
          <w:ilvl w:val="0"/>
          <w:numId w:val="7"/>
        </w:numPr>
        <w:spacing w:after="20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Σύν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…………………..…………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καὶ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χεῖρα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κίνει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(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Ἀθηνά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, δοτ. εν.).</w:t>
      </w:r>
      <w:r w:rsidRPr="00150813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 </w:t>
      </w:r>
    </w:p>
    <w:p w:rsidR="0028602D" w:rsidRPr="00150813" w:rsidRDefault="0028602D" w:rsidP="00150813">
      <w:pPr>
        <w:numPr>
          <w:ilvl w:val="0"/>
          <w:numId w:val="8"/>
        </w:numPr>
        <w:spacing w:after="20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…………………..…………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ἀδελφή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ἐστι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λύπη(χαρά, γεν. εν.)</w:t>
      </w:r>
      <w:r w:rsidRPr="00150813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 </w:t>
      </w:r>
    </w:p>
    <w:p w:rsidR="0028602D" w:rsidRPr="003A741C" w:rsidRDefault="0028602D" w:rsidP="00150813">
      <w:pPr>
        <w:numPr>
          <w:ilvl w:val="0"/>
          <w:numId w:val="9"/>
        </w:numPr>
        <w:spacing w:after="20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…………………..…………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ἦλθον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παμπληθεῖ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στόλῳ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 xml:space="preserve"> (Πέρσης, ονομ. πληθ.).</w:t>
      </w:r>
    </w:p>
    <w:p w:rsidR="0028602D" w:rsidRPr="003A741C" w:rsidRDefault="0028602D" w:rsidP="00150813">
      <w:pPr>
        <w:shd w:val="clear" w:color="auto" w:fill="FFFFFF"/>
        <w:spacing w:after="0" w:line="360" w:lineRule="auto"/>
        <w:ind w:left="720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bookmarkStart w:id="0" w:name="_GoBack"/>
      <w:bookmarkEnd w:id="0"/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 </w:t>
      </w:r>
    </w:p>
    <w:p w:rsidR="0028602D" w:rsidRPr="003A741C" w:rsidRDefault="0028602D" w:rsidP="00150813">
      <w:pPr>
        <w:shd w:val="clear" w:color="auto" w:fill="FFFFFF"/>
        <w:spacing w:after="0" w:line="360" w:lineRule="auto"/>
        <w:ind w:left="720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 </w:t>
      </w:r>
    </w:p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111111"/>
          <w:lang w:eastAsia="el-GR"/>
        </w:rPr>
        <w:t xml:space="preserve">3)   </w:t>
      </w:r>
      <w:r w:rsidRPr="003A741C">
        <w:rPr>
          <w:rFonts w:ascii="Palatino Linotype" w:eastAsia="Times New Roman" w:hAnsi="Palatino Linotype" w:cs="Arial"/>
          <w:b/>
          <w:bCs/>
          <w:color w:val="111111"/>
          <w:lang w:eastAsia="el-GR"/>
        </w:rPr>
        <w:tab/>
        <w:t>Να βάλετε την ίδια πτώση του άλλου αριθμού στα παρακάτω ουσιαστικά :</w:t>
      </w:r>
    </w:p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 </w:t>
      </w:r>
    </w:p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τοῦ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νεανὶου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,  (ὦ)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πελτασταὶ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  ,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τοὺς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δεσμὼτας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,  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τῶν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μηνυτῶν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,  (ὦ)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γυμνασιὰρχα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,    </w:t>
      </w:r>
    </w:p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         </w:t>
      </w:r>
    </w:p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τῆς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κλὶνης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,  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τὴν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  </w:t>
      </w:r>
      <w:proofErr w:type="spellStart"/>
      <w:r w:rsidRPr="003A741C">
        <w:rPr>
          <w:rFonts w:ascii="Palatino Linotype" w:eastAsia="Times New Roman" w:hAnsi="Palatino Linotype" w:cs="Arial"/>
          <w:b/>
          <w:bCs/>
          <w:i/>
          <w:iCs/>
          <w:color w:val="333333"/>
          <w:sz w:val="20"/>
          <w:szCs w:val="20"/>
          <w:lang w:eastAsia="el-GR"/>
        </w:rPr>
        <w:t>ἅμιλλαν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τῶν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δαφνῶν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, 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τὴν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μὲλισσαν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, 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τῆς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γαὶας</w:t>
      </w:r>
      <w:proofErr w:type="spellEnd"/>
    </w:p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 </w:t>
      </w:r>
    </w:p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(ὦ)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τεχνῖτα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,</w:t>
      </w:r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ab/>
        <w:t xml:space="preserve"> 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τοὺς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δὺτας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,</w:t>
      </w:r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ab/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τὸν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προδὸτην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  ,    </w:t>
      </w:r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ab/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τῷ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πατριὼτῃ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, 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τοῖς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ἱππὸταις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  ,</w:t>
      </w:r>
    </w:p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222222"/>
          <w:sz w:val="20"/>
          <w:szCs w:val="20"/>
          <w:lang w:eastAsia="el-GR"/>
        </w:rPr>
        <w:t> </w:t>
      </w:r>
    </w:p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lastRenderedPageBreak/>
        <w:t>  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τὴν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τρὶαιναν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, 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τῶν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 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μαζῶν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 , (ὦ)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σκαπὰνη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, 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τῇ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δρακαὶνῃ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 ,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τῶν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σφαιρῶν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  ,</w:t>
      </w:r>
    </w:p>
    <w:p w:rsidR="0028602D" w:rsidRPr="003A741C" w:rsidRDefault="0028602D" w:rsidP="00150813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Arial"/>
          <w:color w:val="222222"/>
          <w:sz w:val="20"/>
          <w:szCs w:val="20"/>
          <w:lang w:eastAsia="el-GR"/>
        </w:rPr>
      </w:pPr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br/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ταῖς</w:t>
      </w:r>
      <w:proofErr w:type="spellEnd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 xml:space="preserve"> </w:t>
      </w:r>
      <w:proofErr w:type="spellStart"/>
      <w:r w:rsidRPr="003A741C">
        <w:rPr>
          <w:rFonts w:ascii="Palatino Linotype" w:eastAsia="Times New Roman" w:hAnsi="Palatino Linotype" w:cs="Arial"/>
          <w:b/>
          <w:bCs/>
          <w:color w:val="111111"/>
          <w:sz w:val="20"/>
          <w:szCs w:val="20"/>
          <w:lang w:eastAsia="el-GR"/>
        </w:rPr>
        <w:t>ἀληθεὶαις</w:t>
      </w:r>
      <w:proofErr w:type="spellEnd"/>
    </w:p>
    <w:p w:rsidR="0028602D" w:rsidRPr="003A741C" w:rsidRDefault="0028602D" w:rsidP="00150813">
      <w:pPr>
        <w:spacing w:line="360" w:lineRule="auto"/>
        <w:rPr>
          <w:rFonts w:ascii="Palatino Linotype" w:hAnsi="Palatino Linotype"/>
        </w:rPr>
      </w:pPr>
    </w:p>
    <w:sectPr w:rsidR="0028602D" w:rsidRPr="003A74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337"/>
    <w:multiLevelType w:val="multilevel"/>
    <w:tmpl w:val="41388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A6E64"/>
    <w:multiLevelType w:val="multilevel"/>
    <w:tmpl w:val="CD5838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778F9"/>
    <w:multiLevelType w:val="multilevel"/>
    <w:tmpl w:val="59DE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4C6A71"/>
    <w:multiLevelType w:val="multilevel"/>
    <w:tmpl w:val="7E62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14A84"/>
    <w:multiLevelType w:val="multilevel"/>
    <w:tmpl w:val="30301F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810C2"/>
    <w:multiLevelType w:val="multilevel"/>
    <w:tmpl w:val="467A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A6550F"/>
    <w:multiLevelType w:val="multilevel"/>
    <w:tmpl w:val="E2C4FD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AE4976"/>
    <w:multiLevelType w:val="multilevel"/>
    <w:tmpl w:val="B2EED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DE6BC3"/>
    <w:multiLevelType w:val="multilevel"/>
    <w:tmpl w:val="DA1E3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  <w:rPr>
          <w:b/>
        </w:rPr>
      </w:lvl>
    </w:lvlOverride>
  </w:num>
  <w:num w:numId="7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</w:num>
  <w:num w:numId="8">
    <w:abstractNumId w:val="4"/>
    <w:lvlOverride w:ilvl="0">
      <w:lvl w:ilvl="0">
        <w:numFmt w:val="decimal"/>
        <w:lvlText w:val="%1."/>
        <w:lvlJc w:val="left"/>
        <w:rPr>
          <w:b/>
        </w:rPr>
      </w:lvl>
    </w:lvlOverride>
  </w:num>
  <w:num w:numId="9">
    <w:abstractNumId w:val="6"/>
    <w:lvlOverride w:ilvl="0">
      <w:lvl w:ilvl="0">
        <w:numFmt w:val="decimal"/>
        <w:lvlText w:val="%1."/>
        <w:lvlJc w:val="left"/>
        <w:rPr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2D"/>
    <w:rsid w:val="00150813"/>
    <w:rsid w:val="0028602D"/>
    <w:rsid w:val="003A741C"/>
    <w:rsid w:val="004C3081"/>
    <w:rsid w:val="0055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B00E"/>
  <w15:chartTrackingRefBased/>
  <w15:docId w15:val="{1B1CF214-0B11-47BD-AB43-B2360F64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2021-09-14T16:42:00Z</dcterms:created>
  <dcterms:modified xsi:type="dcterms:W3CDTF">2023-02-07T10:22:00Z</dcterms:modified>
</cp:coreProperties>
</file>