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CE" w:rsidRPr="001740CE" w:rsidRDefault="001740CE" w:rsidP="001740CE">
      <w:pPr>
        <w:spacing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Ἀνατροφὴ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τῶν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νέων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ἐν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Ἀθήναις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1740CE" w:rsidRPr="001740CE" w:rsidRDefault="001740CE" w:rsidP="001740CE">
      <w:pPr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6"/>
        </w:rPr>
      </w:pPr>
      <w:proofErr w:type="spellStart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Ἀνάχαρσις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: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Τίς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ὁ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χῶρός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ἐστι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;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νεανίαι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πράττουσι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;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θαυμάζουσι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πολιτῶν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πρεσβῦτ</w:t>
      </w:r>
      <w:r w:rsidRPr="001740CE">
        <w:rPr>
          <w:rFonts w:ascii="Arial" w:eastAsia="Times New Roman" w:hAnsi="Arial" w:cs="Arial"/>
          <w:color w:val="000000"/>
          <w:sz w:val="24"/>
          <w:szCs w:val="26"/>
        </w:rPr>
        <w:t>αι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νέοι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θεαταῖς;</w:t>
      </w:r>
      <w:proofErr w:type="spellEnd"/>
    </w:p>
    <w:p w:rsidR="001740CE" w:rsidRPr="001740CE" w:rsidRDefault="001740CE" w:rsidP="001740CE">
      <w:pPr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6"/>
        </w:rPr>
      </w:pPr>
      <w:proofErr w:type="spellStart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Σόλων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 xml:space="preserve">. </w:t>
      </w:r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:</w:t>
      </w:r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῾</w:t>
      </w:r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Ο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χῶρος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γυμνάσιόν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ἐστιν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θεαταὶ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θαυμάζουσι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ἀρετὰς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νεανιῶν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εὐεξίας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τόλμας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φιλοτιμίαν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ἀγωνιστῶν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Επαίνου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ἀπολαύουσιν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νικηταί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1740CE" w:rsidRPr="001740CE" w:rsidRDefault="001740CE" w:rsidP="001740CE">
      <w:pPr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6"/>
        </w:rPr>
      </w:pPr>
      <w:proofErr w:type="spellStart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Ἀνάχαρσις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  <w:r w:rsidRPr="001740CE">
        <w:rPr>
          <w:rFonts w:ascii="Arial" w:eastAsia="Times New Roman" w:hAnsi="Arial" w:cs="Arial"/>
          <w:color w:val="000000"/>
          <w:sz w:val="24"/>
          <w:szCs w:val="26"/>
        </w:rPr>
        <w:t>:</w:t>
      </w:r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Εγώ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ὦ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Σόλων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ἐμάνθανον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ὅτι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σὺ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εὑρετὴς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ἐθίμων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εἰσηγητὴς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συναρμοστὴς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πολιτείας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Ἐθέλω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οὖν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σε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διδάσκειν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με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ὡς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μαθητὴν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περὶ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1740CE" w:rsidRDefault="001740CE" w:rsidP="001740CE">
      <w:pPr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6"/>
        </w:rPr>
      </w:pPr>
      <w:proofErr w:type="spellStart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Σόλων</w:t>
      </w:r>
      <w:proofErr w:type="spellEnd"/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 xml:space="preserve">. </w:t>
      </w:r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:</w:t>
      </w:r>
      <w:r w:rsidRPr="001740CE">
        <w:rPr>
          <w:rFonts w:ascii="Arial" w:eastAsia="Times New Roman" w:hAnsi="Arial" w:cs="Arial"/>
          <w:b/>
          <w:color w:val="000000"/>
          <w:sz w:val="24"/>
          <w:szCs w:val="26"/>
        </w:rPr>
        <w:t>῾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Ημεῖς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πολίτας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ψυχὴν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τῆς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πολιτείας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νομίζομεν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ἀνατροφὴν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παιδαγωγοῖς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ἐπιτρέπομεν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πρὸς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πόνους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ἐθίζομεν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νεανίας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 ῞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ἔφηβοί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εἰσι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μὲν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ὁπλίτας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πελταστάς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τοξότας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τάττομεν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Διδάσκομεν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ἀπὸ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παιδίων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παρὰ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γεωργῶν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λαμβάνομεν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διδαχάς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γὰρ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γεωργοὶ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φυτά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ἕως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μὲν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μικρά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ἐστι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φυλάττουσιν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αὐξάνουσι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ἀνέμοις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ἐπιτρέπουσιν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Οὕτω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ἡμεῖς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νέους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ἕως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μὲν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παιδία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εἰσί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φυλάττομεν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αὐτούς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ἐλευθερίαν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παρέχομεν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ἐλευθερίαν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τότε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γὰρ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οὐκ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ἔχουσι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κίνδυνον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1740CE" w:rsidRPr="001740CE" w:rsidRDefault="001740CE" w:rsidP="001740CE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6"/>
        </w:rPr>
      </w:pPr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Η ανατροφή των νέων</w:t>
      </w:r>
    </w:p>
    <w:p w:rsidR="001740CE" w:rsidRPr="001740CE" w:rsidRDefault="001740CE" w:rsidP="001740CE">
      <w:pPr>
        <w:spacing w:line="600" w:lineRule="auto"/>
        <w:rPr>
          <w:rFonts w:ascii="Arial" w:eastAsia="Times New Roman" w:hAnsi="Arial" w:cs="Arial"/>
          <w:color w:val="000000"/>
        </w:rPr>
      </w:pP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Πέρσαι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παρὰ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δημοσίοις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διδασκάλοις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ἐπαίδευον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κοινοῖς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διδασκαλείοις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διδάσκαλοι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Περσῶν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σοφοὶ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χρηστοὶ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πολῖται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ἦσαν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φαύλους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ταῖς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συνηθείαις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ἰσχυρῶς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ἐκόλαζον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Διὸ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δικαιοσύνην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ἐμάνθανον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πονηροῦ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ἢ </w:t>
      </w:r>
      <w:proofErr w:type="spellStart"/>
      <w:r w:rsidRPr="001740CE">
        <w:rPr>
          <w:rFonts w:ascii="Arial" w:eastAsia="Times New Roman" w:hAnsi="Arial" w:cs="Arial"/>
          <w:color w:val="000000"/>
        </w:rPr>
        <w:t>αἰσχροῦ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ἔργου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ἀπεῖχον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</w:rPr>
        <w:t>ἀδικίαν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ἔφευγον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φιλίαν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ἐθεράπευον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· ἡ </w:t>
      </w:r>
      <w:proofErr w:type="spellStart"/>
      <w:r w:rsidRPr="001740CE">
        <w:rPr>
          <w:rFonts w:ascii="Arial" w:eastAsia="Times New Roman" w:hAnsi="Arial" w:cs="Arial"/>
          <w:color w:val="000000"/>
        </w:rPr>
        <w:t>γὰρ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δικαίων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φιλία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ἀγαθῶν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πηγή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ἐστιν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, ἡ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ἀδίκων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ἀπατηλὴ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οὐ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μόνιμος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Οὕτω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Περσῶν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ὕστερον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ἀγαθοὶ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μὲν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φιλόστοργοι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</w:rPr>
        <w:t>φιλόκαλοι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φιλότιμοι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πολῖται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ἦσαν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ἀχαριστίαν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νέων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ἐκόλαζον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Πέρσαι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γὰρ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ἀχαρίστους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ἀδίκους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ἐνόμιζον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οὐ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μόνον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περὶ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φίλους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</w:rPr>
        <w:t>ἀλλὰ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περὶ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θεούς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Πρὸς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μετρίᾳ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διαίτῃ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διῆγον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Μέχρι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μὲν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ἑπτακαίδεκα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οὔτω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ἐπαίδευον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νέους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</w:rPr>
        <w:t>Ἐκ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τούτου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χρηστοὶ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νέοι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συνῆσαν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</w:p>
    <w:p w:rsidR="001740CE" w:rsidRPr="001740CE" w:rsidRDefault="001740CE" w:rsidP="001740CE">
      <w:pPr>
        <w:spacing w:line="600" w:lineRule="auto"/>
        <w:rPr>
          <w:rFonts w:ascii="Arial" w:eastAsia="Times New Roman" w:hAnsi="Arial" w:cs="Arial"/>
          <w:color w:val="000000"/>
        </w:rPr>
      </w:pPr>
      <w:proofErr w:type="spellStart"/>
      <w:r w:rsidRPr="001740CE">
        <w:rPr>
          <w:rFonts w:ascii="Arial" w:eastAsia="Times New Roman" w:hAnsi="Arial" w:cs="Arial"/>
          <w:color w:val="000000"/>
        </w:rPr>
        <w:lastRenderedPageBreak/>
        <w:t>ἐφήβων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ἐφήβων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φρόνιμοι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ἀνδρεῖοι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τελείοις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πολίταις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συνῆσαν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μετελάμβανον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ἀρχῶν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</w:rPr>
        <w:t>τιμῶν</w:t>
      </w:r>
      <w:proofErr w:type="spellEnd"/>
      <w:r w:rsidRPr="001740CE">
        <w:rPr>
          <w:rFonts w:ascii="Arial" w:eastAsia="Times New Roman" w:hAnsi="Arial" w:cs="Arial"/>
          <w:color w:val="000000"/>
        </w:rPr>
        <w:t>.</w:t>
      </w:r>
    </w:p>
    <w:p w:rsidR="001740CE" w:rsidRPr="001740CE" w:rsidRDefault="001740CE" w:rsidP="001740CE">
      <w:pPr>
        <w:spacing w:line="600" w:lineRule="auto"/>
        <w:rPr>
          <w:rFonts w:ascii="Arial" w:eastAsia="Times New Roman" w:hAnsi="Arial" w:cs="Arial"/>
          <w:color w:val="000000"/>
          <w:sz w:val="24"/>
          <w:szCs w:val="26"/>
        </w:rPr>
      </w:pPr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Ὁ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Περσικὸς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στρατὸς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ἐπὶ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τὰς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νήσους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τὰς</w:t>
      </w:r>
      <w:proofErr w:type="spellEnd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῾</w:t>
      </w:r>
      <w:proofErr w:type="spellStart"/>
      <w:r w:rsidRPr="001740CE">
        <w:rPr>
          <w:rFonts w:ascii="Arial" w:eastAsia="Times New Roman" w:hAnsi="Arial" w:cs="Arial"/>
          <w:b/>
          <w:color w:val="000000"/>
          <w:sz w:val="32"/>
          <w:szCs w:val="32"/>
        </w:rPr>
        <w:t>Ελληνικάς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1740CE" w:rsidRDefault="001740CE" w:rsidP="001740CE">
      <w:pPr>
        <w:spacing w:line="600" w:lineRule="auto"/>
        <w:rPr>
          <w:rFonts w:ascii="Arial" w:eastAsia="Times New Roman" w:hAnsi="Arial" w:cs="Arial"/>
          <w:color w:val="000000"/>
          <w:sz w:val="24"/>
          <w:szCs w:val="26"/>
        </w:rPr>
      </w:pP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νῆσοι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τοῦ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Αἰγαίου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κατὰ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τὸ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ἄκρον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Σούνιόν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εἰσιν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ταῖς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νήσοις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τὸ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ἀρχαῖον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κάτοικοι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ἀμπέλους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ἐθεράπευον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περιέκλειον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ἐχώριζον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ἀμπέλους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βάτοις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ἀτραποῖς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νήσων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ἡ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Νάξος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ἔνδοξος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ἦν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ταῖς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ἀμπέλοις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ἡ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Δῆλος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ἱερῷ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ὁ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στρατηγὸς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τοῦ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Δαρείου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ἐπὶ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νήσους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ἐστράτευε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τὸ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πρῶτον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ἐπὶ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Νάξον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ἀπέβαινεν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Ἐνταῦθα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τοὺς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οἴκους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ἔκαιε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ἀμπέλους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ἔφθειρεν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Εἶτα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πρὸς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τὴν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Δῆλον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τὸν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στόλον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ἔφερεν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κάτοικοι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ὅμως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τῆς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Δήλου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εἰς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Τῆνον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ἔφευγον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Τότε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Δηλίοις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ὁ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στρατηγὸς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ἀγγέλους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ἔπεμπε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ἔλεγε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· «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Διατὶ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οὐκ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ἐμένετε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τῇ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νήσῳ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;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οὐκ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ἐγιγνώσκετε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ὅτι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τὸν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αὐτὸν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θεὸν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ἡμεῖς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θεραπεύομεν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;».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Δήλιοι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ἔλεγον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· «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Σύ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ὡς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λέγεις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φίλος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ἔκπαλαι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ἦσθα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θεῷ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·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καίτοι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δὲ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σὺ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οἱ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ἄλλοι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στρατηγοὶ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φίλοι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ἦτε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,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ὅμως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δ’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ἐπεβουλεύετε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τοῖς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κατοίκοις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τῶν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proofErr w:type="spellStart"/>
      <w:r w:rsidRPr="001740CE">
        <w:rPr>
          <w:rFonts w:ascii="Arial" w:eastAsia="Times New Roman" w:hAnsi="Arial" w:cs="Arial"/>
          <w:color w:val="000000"/>
          <w:sz w:val="24"/>
          <w:szCs w:val="26"/>
        </w:rPr>
        <w:t>νήσων</w:t>
      </w:r>
      <w:proofErr w:type="spellEnd"/>
      <w:r w:rsidRPr="001740CE">
        <w:rPr>
          <w:rFonts w:ascii="Arial" w:eastAsia="Times New Roman" w:hAnsi="Arial" w:cs="Arial"/>
          <w:color w:val="000000"/>
          <w:sz w:val="24"/>
          <w:szCs w:val="26"/>
        </w:rPr>
        <w:t>».</w:t>
      </w:r>
    </w:p>
    <w:p w:rsidR="001740CE" w:rsidRPr="001740CE" w:rsidRDefault="00404FA9" w:rsidP="001740CE">
      <w:pPr>
        <w:spacing w:line="60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</w:rPr>
        <w:t>Θ</w:t>
      </w:r>
      <w:bookmarkStart w:id="0" w:name="_GoBack"/>
      <w:bookmarkEnd w:id="0"/>
      <w:r w:rsidR="001740CE" w:rsidRPr="001740CE">
        <w:rPr>
          <w:rFonts w:ascii="Arial" w:eastAsia="Times New Roman" w:hAnsi="Arial" w:cs="Arial"/>
          <w:b/>
          <w:color w:val="000000"/>
          <w:sz w:val="28"/>
          <w:szCs w:val="28"/>
        </w:rPr>
        <w:t>ετταλία</w:t>
      </w:r>
      <w:proofErr w:type="spellEnd"/>
    </w:p>
    <w:p w:rsidR="001740CE" w:rsidRPr="003F7C1B" w:rsidRDefault="001740CE" w:rsidP="001740CE">
      <w:pPr>
        <w:spacing w:line="480" w:lineRule="auto"/>
        <w:jc w:val="both"/>
        <w:rPr>
          <w:rFonts w:ascii="Calibri Light" w:eastAsia="Times New Roman" w:hAnsi="Calibri Light"/>
          <w:color w:val="000000"/>
          <w:sz w:val="24"/>
          <w:szCs w:val="26"/>
        </w:rPr>
      </w:pP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Ὅριον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τῆς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Θετταλίας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τὸ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παλαιὸν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πρὸς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τῇ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θαλάττῃ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ἦν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ἡ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παραλία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ἀπὸ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Θερμοπυλῶν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μέχρι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τῆς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ἐκβολῆς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τοῦ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Πηνειοῦ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ποταμοῦ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Πρὸς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μεσόγαιαν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ἡ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χώρα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πεδίον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ἐστί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κύκλῳ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δ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ἄκραι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χώραν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περικλείουσι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κατοίκων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τῆς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Θετταλίας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μὲν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ταγοὶ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κύριοι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τῆς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χώρας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ἦσαν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δὲ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γεωργοὶ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τοὺς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ἀγροὺς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ἐθεράπευον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ταῖς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νομαῖς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τὰ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ποίμνια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ἔνεμον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Θετταλίᾳ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ποταμοὶ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ταῖς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πηγαῖς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μικροί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εἰσιν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δὲ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τοῖς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πεδίοις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πολλαχοῦ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λιμνάζουσιν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ποταμοὶ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χώραν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πολλάκις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κατακλύζουσι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γεωργίαν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τὰς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νομὰς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βλάπτουσιν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κάτοικοι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τότε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ἀπορίᾳ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εἰσίν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ταῖς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ευφορίαις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δ’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ὅμως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ἡ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Θετταλία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ἐκφέρει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σῖτον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κριθάς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,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ὀπώρας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·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τρέφει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δὲ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ἀγέλας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ἵππων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καὶ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προβάτων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.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δ’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ἐκ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ἀγρῶν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κομιδὴν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ἐφ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’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ἁμαξῶν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εἰς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τὰ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ταμιεῖα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τῶν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οἰκιῶν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 xml:space="preserve"> </w:t>
      </w:r>
      <w:proofErr w:type="spellStart"/>
      <w:r w:rsidRPr="0099360D">
        <w:rPr>
          <w:rFonts w:ascii="Calibri Light" w:eastAsia="Times New Roman" w:hAnsi="Calibri Light"/>
          <w:color w:val="000000"/>
          <w:sz w:val="24"/>
          <w:szCs w:val="26"/>
        </w:rPr>
        <w:t>φέρουσι</w:t>
      </w:r>
      <w:proofErr w:type="spellEnd"/>
      <w:r w:rsidRPr="0099360D">
        <w:rPr>
          <w:rFonts w:ascii="Calibri Light" w:eastAsia="Times New Roman" w:hAnsi="Calibri Light"/>
          <w:color w:val="000000"/>
          <w:sz w:val="24"/>
          <w:szCs w:val="26"/>
        </w:rPr>
        <w:t>.</w:t>
      </w:r>
    </w:p>
    <w:p w:rsidR="00BF5416" w:rsidRPr="001740CE" w:rsidRDefault="00BF5416">
      <w:pPr>
        <w:rPr>
          <w:rFonts w:ascii="Arial" w:hAnsi="Arial" w:cs="Arial"/>
        </w:rPr>
      </w:pPr>
    </w:p>
    <w:sectPr w:rsidR="00BF5416" w:rsidRPr="001740CE" w:rsidSect="0025714C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C8" w:rsidRDefault="00404FA9" w:rsidP="00B653C8">
    <w:pPr>
      <w:pStyle w:val="a3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  <w:p w:rsidR="00B653C8" w:rsidRDefault="00404F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E9"/>
    <w:rsid w:val="001740CE"/>
    <w:rsid w:val="00404FA9"/>
    <w:rsid w:val="006D3FE9"/>
    <w:rsid w:val="00B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0AC22-890E-4CE7-8D82-8A3E77F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40C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740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2022-09-11T07:52:00Z</dcterms:created>
  <dcterms:modified xsi:type="dcterms:W3CDTF">2022-09-11T08:06:00Z</dcterms:modified>
</cp:coreProperties>
</file>