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E" w:rsidRDefault="00CD7D0E" w:rsidP="00CD7D0E">
      <w:pPr>
        <w:pStyle w:val="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b/>
          <w:color w:val="333333"/>
          <w:sz w:val="48"/>
          <w:szCs w:val="48"/>
          <w:lang w:val="el-GR"/>
        </w:rPr>
      </w:pPr>
      <w:r>
        <w:rPr>
          <w:rFonts w:ascii="Arial" w:hAnsi="Arial" w:cs="Arial"/>
          <w:b/>
          <w:color w:val="333333"/>
          <w:sz w:val="48"/>
          <w:szCs w:val="48"/>
          <w:lang w:val="el-GR"/>
        </w:rPr>
        <w:t xml:space="preserve">Δημόσιο Ινστιτούτο Επαγγελματικής Κατάρτισης (Δ.Ι.Ε.Κ) </w:t>
      </w:r>
    </w:p>
    <w:p w:rsidR="00CD7D0E" w:rsidRDefault="00CD7D0E" w:rsidP="00CD7D0E">
      <w:pPr>
        <w:pStyle w:val="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b/>
          <w:color w:val="333333"/>
          <w:sz w:val="48"/>
          <w:szCs w:val="48"/>
          <w:lang w:val="el-GR"/>
        </w:rPr>
      </w:pPr>
      <w:r>
        <w:rPr>
          <w:rFonts w:ascii="Arial" w:hAnsi="Arial" w:cs="Arial"/>
          <w:b/>
          <w:color w:val="333333"/>
          <w:sz w:val="48"/>
          <w:szCs w:val="48"/>
          <w:lang w:val="el-GR"/>
        </w:rPr>
        <w:t>Γενικού Παναρκαδικού Νοσοκομείου Τρίπολης</w:t>
      </w:r>
    </w:p>
    <w:p w:rsidR="00CD7D0E" w:rsidRDefault="00CD7D0E" w:rsidP="00CD7D0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Arial"/>
          <w:b/>
          <w:color w:val="C1353C"/>
          <w:spacing w:val="15"/>
          <w:kern w:val="36"/>
          <w:sz w:val="56"/>
          <w:szCs w:val="56"/>
          <w:highlight w:val="yellow"/>
          <w:lang w:val="el-GR"/>
        </w:rPr>
      </w:pPr>
    </w:p>
    <w:p w:rsidR="00CD7D0E" w:rsidRDefault="00CD7D0E" w:rsidP="00CD7D0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</w:pPr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ΖΑΧΑΡΙΑΣ ΑΘΑΝ. ΓΕΩΡΓΙΟΣ</w:t>
      </w:r>
    </w:p>
    <w:p w:rsidR="00CD7D0E" w:rsidRDefault="00CD7D0E" w:rsidP="00CD7D0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</w:pPr>
      <w:proofErr w:type="spellStart"/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Επιμ</w:t>
      </w:r>
      <w:proofErr w:type="spellEnd"/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. Α’ Παθολόγος</w:t>
      </w:r>
    </w:p>
    <w:p w:rsidR="00CD7D0E" w:rsidRDefault="00CD7D0E" w:rsidP="00CD7D0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</w:pPr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Αιμοδοσία Γ.Π.Ν.Τ.</w:t>
      </w:r>
    </w:p>
    <w:p w:rsidR="00AB08EA" w:rsidRDefault="00AB08EA" w:rsidP="00AB0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366"/>
          <w:sz w:val="31"/>
          <w:szCs w:val="31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CD7D0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CD7D0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CD7D0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44"/>
          <w:szCs w:val="44"/>
          <w:lang w:val="el-GR"/>
        </w:rPr>
      </w:pPr>
      <w:r w:rsidRPr="00CD7D0E">
        <w:rPr>
          <w:rFonts w:ascii="Georgia" w:hAnsi="Georgia" w:cs="Arial"/>
          <w:b/>
          <w:bCs/>
          <w:sz w:val="44"/>
          <w:szCs w:val="44"/>
          <w:lang w:val="el-GR"/>
        </w:rPr>
        <w:t>ΕΝΔΕΙΞΕΙΣ  ΜΕΤΑΓΓΙΣΗΣ</w:t>
      </w:r>
      <w:r w:rsidRPr="00CD7D0E">
        <w:rPr>
          <w:rFonts w:ascii="Georgia" w:hAnsi="Georgia" w:cs="TimesNewRomanPSMT"/>
          <w:b/>
          <w:bCs/>
          <w:sz w:val="44"/>
          <w:szCs w:val="44"/>
          <w:lang w:val="el-GR"/>
        </w:rPr>
        <w:t xml:space="preserve">    (</w:t>
      </w:r>
      <w:r w:rsidRPr="00CD7D0E">
        <w:rPr>
          <w:rFonts w:ascii="Georgia" w:hAnsi="Georgia" w:cs="Arial"/>
          <w:b/>
          <w:bCs/>
          <w:sz w:val="44"/>
          <w:szCs w:val="44"/>
          <w:lang w:val="el-GR"/>
        </w:rPr>
        <w:t>ΑΙΜΑ ΚΑΙ ΠΑΡΑΓΩΓΑ)</w:t>
      </w:r>
    </w:p>
    <w:p w:rsidR="00CD7D0E" w:rsidRPr="00CD7D0E" w:rsidRDefault="00CD7D0E" w:rsidP="00CD7D0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bCs/>
          <w:sz w:val="44"/>
          <w:szCs w:val="44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44"/>
          <w:szCs w:val="44"/>
          <w:lang w:val="el-GR"/>
        </w:rPr>
      </w:pPr>
      <w:r w:rsidRPr="00CD7D0E">
        <w:rPr>
          <w:rFonts w:ascii="Georgia" w:hAnsi="Georgia" w:cs="Arial"/>
          <w:b/>
          <w:bCs/>
          <w:sz w:val="44"/>
          <w:szCs w:val="44"/>
          <w:lang w:val="el-GR"/>
        </w:rPr>
        <w:t>και</w:t>
      </w:r>
    </w:p>
    <w:p w:rsidR="00CD7D0E" w:rsidRP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44"/>
          <w:szCs w:val="44"/>
          <w:lang w:val="el-GR"/>
        </w:rPr>
      </w:pPr>
    </w:p>
    <w:p w:rsidR="00CD7D0E" w:rsidRPr="00CD7D0E" w:rsidRDefault="00CD7D0E" w:rsidP="00CD7D0E">
      <w:pPr>
        <w:rPr>
          <w:sz w:val="44"/>
          <w:szCs w:val="44"/>
          <w:lang w:val="el-GR"/>
        </w:rPr>
      </w:pPr>
      <w:r w:rsidRPr="00CD7D0E">
        <w:rPr>
          <w:rFonts w:ascii="Georgia" w:hAnsi="Georgia"/>
          <w:b/>
          <w:sz w:val="44"/>
          <w:szCs w:val="44"/>
          <w:lang w:val="el-GR"/>
        </w:rPr>
        <w:t>ΕΠΙΠΛΟΚΕΣ ΜΕΤΑΓΙΣΗΣ</w:t>
      </w: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CD7D0E" w:rsidRDefault="00CD7D0E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8"/>
          <w:szCs w:val="28"/>
          <w:lang w:val="el-GR"/>
        </w:rPr>
      </w:pP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bCs/>
          <w:sz w:val="28"/>
          <w:szCs w:val="28"/>
          <w:u w:val="single"/>
          <w:lang w:val="el-GR"/>
        </w:rPr>
      </w:pPr>
      <w:r w:rsidRPr="00CD7D0E">
        <w:rPr>
          <w:rFonts w:ascii="Georgia" w:hAnsi="Georgia" w:cs="Arial"/>
          <w:b/>
          <w:bCs/>
          <w:sz w:val="28"/>
          <w:szCs w:val="28"/>
          <w:u w:val="single"/>
          <w:lang w:val="el-GR"/>
        </w:rPr>
        <w:t>ΕΝΔΕΙΞΕΙΣ  ΜΕΤΑΓΓΙΣΗΣ</w:t>
      </w:r>
      <w:r w:rsidRPr="00CD7D0E">
        <w:rPr>
          <w:rFonts w:ascii="Georgia" w:hAnsi="Georgia" w:cs="TimesNewRomanPSMT"/>
          <w:b/>
          <w:bCs/>
          <w:sz w:val="28"/>
          <w:szCs w:val="28"/>
          <w:u w:val="single"/>
          <w:lang w:val="el-GR"/>
        </w:rPr>
        <w:t xml:space="preserve">    (</w:t>
      </w:r>
      <w:r w:rsidRPr="00CD7D0E">
        <w:rPr>
          <w:rFonts w:ascii="Georgia" w:hAnsi="Georgia" w:cs="Arial"/>
          <w:b/>
          <w:bCs/>
          <w:sz w:val="28"/>
          <w:szCs w:val="28"/>
          <w:u w:val="single"/>
          <w:lang w:val="el-GR"/>
        </w:rPr>
        <w:t>ΑΙΜΑ ΚΑΙ ΠΑΡΑΓΩΓΑ)</w:t>
      </w:r>
    </w:p>
    <w:p w:rsidR="00AB08EA" w:rsidRPr="008F1D7B" w:rsidRDefault="00AB08EA" w:rsidP="00AB08E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color w:val="000000"/>
          <w:sz w:val="28"/>
          <w:szCs w:val="28"/>
          <w:lang w:val="el-GR"/>
        </w:rPr>
      </w:pPr>
      <w:r w:rsidRPr="008F1D7B">
        <w:rPr>
          <w:rFonts w:ascii="Georgia" w:hAnsi="Georgia" w:cs="Arial"/>
          <w:b/>
          <w:bCs/>
          <w:color w:val="000000"/>
          <w:sz w:val="28"/>
          <w:szCs w:val="28"/>
          <w:lang w:val="el-GR"/>
        </w:rPr>
        <w:t xml:space="preserve">                                                          </w:t>
      </w: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  <w:lang w:val="el-GR"/>
        </w:rPr>
      </w:pPr>
      <w:r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</w:t>
      </w:r>
      <w:r w:rsidR="00894078"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>Οι Ενδείξεις Μετάγγισης , είναι εξατομικευμένες αναλόγως τον ασθενή</w:t>
      </w:r>
      <w:r w:rsidR="00867F26"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,σύμφωνες με τις επικαιροποιημένες κατευθυντήριες οδηγίες </w:t>
      </w:r>
      <w:r w:rsidR="00894078"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>.</w:t>
      </w:r>
      <w:r w:rsidR="00867F26"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</w:t>
      </w:r>
      <w:r w:rsidR="00894078"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Σε γενικές γραμμές </w:t>
      </w:r>
      <w:r w:rsidR="00867F26" w:rsidRPr="00CD7D0E">
        <w:rPr>
          <w:rFonts w:ascii="Arial" w:hAnsi="Arial" w:cs="Arial"/>
          <w:b/>
          <w:bCs/>
          <w:color w:val="000000"/>
          <w:sz w:val="18"/>
          <w:szCs w:val="18"/>
          <w:u w:val="single"/>
          <w:lang w:val="el-GR"/>
        </w:rPr>
        <w:t>, όμως παραθέτουμε τα κατωτέρω:</w:t>
      </w:r>
    </w:p>
    <w:tbl>
      <w:tblPr>
        <w:tblStyle w:val="a3"/>
        <w:tblW w:w="0" w:type="auto"/>
        <w:tblLook w:val="04A0"/>
      </w:tblPr>
      <w:tblGrid>
        <w:gridCol w:w="4428"/>
        <w:gridCol w:w="4428"/>
      </w:tblGrid>
      <w:tr w:rsidR="00AB08EA" w:rsidTr="00447B40">
        <w:tc>
          <w:tcPr>
            <w:tcW w:w="4428" w:type="dxa"/>
          </w:tcPr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4118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l-GR"/>
              </w:rPr>
              <w:t xml:space="preserve">ΠΡΟΪΟΝ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l-GR"/>
              </w:rPr>
              <w:t xml:space="preserve">  </w:t>
            </w:r>
          </w:p>
        </w:tc>
        <w:tc>
          <w:tcPr>
            <w:tcW w:w="4428" w:type="dxa"/>
          </w:tcPr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4118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l-GR"/>
              </w:rPr>
              <w:t>Ε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</w:t>
            </w:r>
            <w:r w:rsidRPr="004118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l-GR"/>
              </w:rPr>
              <w:t>ΔΕΙΞΕΙΣ ΜΕΤΑΓΓΙΣ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l-GR"/>
              </w:rPr>
              <w:t>ΗΣ</w:t>
            </w:r>
          </w:p>
        </w:tc>
      </w:tr>
      <w:tr w:rsidR="00AB08EA" w:rsidTr="00AB08EA"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ΟΛΙΚΟ ΑΙΜΑ/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ΕΡΥΘΡΑ</w:t>
            </w:r>
          </w:p>
          <w:p w:rsidR="00AB08EA" w:rsidRPr="00411817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ΣΥΜΠΥΚΝΩΜΕΝΑ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ED757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(</w:t>
            </w:r>
            <w:r w:rsidRPr="00411817">
              <w:rPr>
                <w:rFonts w:ascii="Times New Roman" w:hAnsi="Times New Roman" w:cs="Times New Roman"/>
                <w:color w:val="000000"/>
                <w:lang w:val="el-GR"/>
              </w:rPr>
              <w:t>Ερυθρά Η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411817">
              <w:rPr>
                <w:rFonts w:ascii="Times New Roman" w:hAnsi="Times New Roman" w:cs="Times New Roman"/>
                <w:color w:val="000000"/>
                <w:lang w:val="el-GR"/>
              </w:rPr>
              <w:t xml:space="preserve"> ~ 75%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</w:t>
            </w:r>
            <w:r w:rsidRPr="00411817">
              <w:rPr>
                <w:rFonts w:ascii="Times New Roman" w:hAnsi="Times New Roman" w:cs="Times New Roman"/>
                <w:color w:val="000000"/>
                <w:lang w:val="el-GR"/>
              </w:rPr>
              <w:t xml:space="preserve"> Λίγο πλάσμα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ελάχιστα</w:t>
            </w:r>
            <w:r w:rsidRPr="00411817">
              <w:rPr>
                <w:rFonts w:ascii="Times New Roman" w:hAnsi="Times New Roman" w:cs="Times New Roman"/>
                <w:color w:val="00000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λ</w:t>
            </w:r>
            <w:r w:rsidRPr="00411817">
              <w:rPr>
                <w:rFonts w:ascii="Times New Roman" w:hAnsi="Times New Roman" w:cs="Times New Roman"/>
                <w:color w:val="000000"/>
                <w:lang w:val="el-GR"/>
              </w:rPr>
              <w:t>ευκά και αιμοπετάλια μη λειτουργικά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)</w:t>
            </w:r>
          </w:p>
          <w:p w:rsidR="00AB08EA" w:rsidRPr="00411817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AB08EA" w:rsidRPr="00411817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AB08EA" w:rsidRPr="00411817" w:rsidRDefault="00AB08EA" w:rsidP="00447B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Η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</w:rPr>
              <w:t>t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&lt;21%  ή   Η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</w:rPr>
              <w:t>b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&lt;7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</w:rPr>
              <w:t>g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/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</w:rPr>
              <w:t>dl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Η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</w:rPr>
              <w:t>t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&lt;30% σε ασθενείς ηλικιωμένους βαρέως νοσούντες ή με καρδιαγγειακά προβλήματα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Μαζική μετάγγιση λόγο ακατάσχετης αιμορραγίας</w:t>
            </w: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AB08EA" w:rsidRPr="00CD7D0E" w:rsidTr="00AB08EA"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ΕΡΥΘΡΑ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ΛΕΥΚΑΦΑΙΡΕΜΕΝΑ</w:t>
            </w: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  <w:tc>
          <w:tcPr>
            <w:tcW w:w="4428" w:type="dxa"/>
          </w:tcPr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>Αποφυγή πυρετικών αντιδράσεων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Ασθενείς με προηγούμενες πυρετικές αντιδράσεις</w:t>
            </w:r>
            <w:r w:rsidR="00CD7D0E"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 xml:space="preserve"> κατά τη διάρκεια της μετάγγισης</w:t>
            </w: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AB08EA" w:rsidRPr="00CD7D0E" w:rsidTr="00AB08EA"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ΕΡΥΘΡΑ ΠΛΥΜΜΕΝΑ</w:t>
            </w:r>
          </w:p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(</w:t>
            </w: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>Καθόλου πλάσμα και αιμοπετάλια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)</w:t>
            </w: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  <w:tc>
          <w:tcPr>
            <w:tcW w:w="4428" w:type="dxa"/>
          </w:tcPr>
          <w:p w:rsidR="00CD7D0E" w:rsidRPr="00CD7D0E" w:rsidRDefault="00AB08EA" w:rsidP="00C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Ασθενείς με προηγούμενες  αλλεργικές αντιδράσεις</w:t>
            </w:r>
            <w:r w:rsidR="00CD7D0E"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 xml:space="preserve"> κατά τη διάρκεια της μετάγγισης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AB08EA" w:rsidRPr="00CD7D0E" w:rsidTr="00AB08EA">
        <w:tc>
          <w:tcPr>
            <w:tcW w:w="4428" w:type="dxa"/>
          </w:tcPr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ΑΙΜΟΠΕΤΑΛΙΑ</w:t>
            </w:r>
            <w:r w:rsidRPr="00CD7D0E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val="el-GR"/>
              </w:rPr>
              <w:t xml:space="preserve"> </w:t>
            </w:r>
            <w:r w:rsidRPr="00ED7576">
              <w:rPr>
                <w:rFonts w:ascii="Arial" w:hAnsi="Arial" w:cs="Arial"/>
                <w:bCs/>
                <w:color w:val="000000"/>
                <w:sz w:val="18"/>
                <w:szCs w:val="18"/>
                <w:lang w:val="el-GR"/>
              </w:rPr>
              <w:t>(</w:t>
            </w: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>Αιμοπετάλια &gt;5·5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>10(10) / ασκό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, </w:t>
            </w: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 xml:space="preserve"> Λίγα ερυθρά, λευκά, πλάσμα 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)</w:t>
            </w:r>
          </w:p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18"/>
                <w:szCs w:val="18"/>
                <w:lang w:val="el-GR"/>
              </w:rPr>
            </w:pP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AB08EA">
              <w:rPr>
                <w:rFonts w:ascii="Times New Roman" w:hAnsi="Times New Roman" w:cs="Times New Roman"/>
                <w:color w:val="000000"/>
                <w:lang w:val="el-GR"/>
              </w:rPr>
              <w:t>&lt; 10-20.000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, </w:t>
            </w: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κυρίως κάτω από τις 10000 αιμοπετάλια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Μαζική μετάγγιση λόγο ακατάσχετης αιμορραγίας</w:t>
            </w:r>
          </w:p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AB08EA" w:rsidRPr="00CD7D0E" w:rsidTr="00AB08EA"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ΦΡΕΣΚΟ ΚΑΤΕΨΥΓΜΕΝΟ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7D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ΠΛΑΣΜΑ</w:t>
            </w: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  <w:tc>
          <w:tcPr>
            <w:tcW w:w="4428" w:type="dxa"/>
          </w:tcPr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Έλλειψη παραγόντων πήξης</w:t>
            </w:r>
          </w:p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Αιμορραγική διάθεση</w:t>
            </w: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κουμαρινικά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, </w:t>
            </w: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>ΔΕΠ</w:t>
            </w:r>
          </w:p>
          <w:p w:rsidR="00AB08EA" w:rsidRPr="00ED7576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ED7576">
              <w:rPr>
                <w:rFonts w:ascii="Times New Roman" w:hAnsi="Times New Roman" w:cs="Times New Roman"/>
                <w:color w:val="000000"/>
                <w:lang w:val="el-GR"/>
              </w:rPr>
              <w:t>Μετάγγιση &gt;10 ασκών αίματος σε 24 ώρες</w:t>
            </w:r>
          </w:p>
          <w:p w:rsidR="00AB08EA" w:rsidRPr="00CD7D0E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</w:pPr>
            <w:r w:rsidRPr="00CD7D0E">
              <w:rPr>
                <w:rFonts w:ascii="Times New Roman" w:hAnsi="Times New Roman" w:cs="Times New Roman"/>
                <w:color w:val="000000"/>
                <w:u w:val="single"/>
                <w:lang w:val="el-GR"/>
              </w:rPr>
              <w:t>Μαζική μετάγγιση λόγο ακατάσχετης αιμορραγίας</w:t>
            </w:r>
          </w:p>
          <w:p w:rsidR="00AB08EA" w:rsidRDefault="00AB08EA" w:rsidP="00447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</w:tbl>
    <w:p w:rsidR="00AB08EA" w:rsidRDefault="00AB08EA">
      <w:pPr>
        <w:rPr>
          <w:lang w:val="el-GR"/>
        </w:rPr>
      </w:pPr>
    </w:p>
    <w:p w:rsidR="00E3192F" w:rsidRDefault="00AB08EA">
      <w:pPr>
        <w:rPr>
          <w:lang w:val="el-GR"/>
        </w:rPr>
      </w:pPr>
      <w:r>
        <w:rPr>
          <w:lang w:val="el-GR"/>
        </w:rPr>
        <w:br w:type="page"/>
      </w:r>
    </w:p>
    <w:p w:rsidR="00E3192F" w:rsidRDefault="00E3192F">
      <w:pPr>
        <w:rPr>
          <w:lang w:val="el-GR"/>
        </w:rPr>
      </w:pPr>
    </w:p>
    <w:p w:rsidR="00E00794" w:rsidRPr="00CD7D0E" w:rsidRDefault="008F1D7B">
      <w:pPr>
        <w:rPr>
          <w:u w:val="single"/>
          <w:lang w:val="el-GR"/>
        </w:rPr>
      </w:pPr>
      <w:r w:rsidRPr="00CD7D0E">
        <w:rPr>
          <w:rFonts w:ascii="Georgia" w:hAnsi="Georgia"/>
          <w:b/>
          <w:sz w:val="28"/>
          <w:szCs w:val="28"/>
          <w:u w:val="single"/>
          <w:lang w:val="el-GR"/>
        </w:rPr>
        <w:t>ΕΠΙΠΛΟΚΕΣ ΜΕΤΑΓΙΣΗΣ</w:t>
      </w:r>
    </w:p>
    <w:p w:rsidR="00AB08EA" w:rsidRPr="00E00E41" w:rsidRDefault="00AB08EA" w:rsidP="00A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val="el-GR"/>
        </w:rPr>
      </w:pPr>
      <w:r w:rsidRPr="00CD7D0E">
        <w:rPr>
          <w:rFonts w:ascii="Georgia" w:hAnsi="Georgia" w:cs="Times New Roman"/>
          <w:color w:val="000000"/>
          <w:sz w:val="24"/>
          <w:szCs w:val="24"/>
          <w:u w:val="single"/>
          <w:lang w:val="el-GR"/>
        </w:rPr>
        <w:t>Η μετάγγιση αίματος μπορεί να προκαλέσει ανεπιθύμητες αντιδράσεις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, οι οποίες ταξινομούνται βάσει της παθογένειας  τους σε ανοσολογικές και μη και βάσει του χρόνου  εμφάνισης τους  σε </w:t>
      </w:r>
      <w:r w:rsidRPr="00E00E4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val="el-GR"/>
        </w:rPr>
        <w:t>οξείες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 και </w:t>
      </w:r>
      <w:r w:rsidRPr="00E00E4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val="el-GR"/>
        </w:rPr>
        <w:t>επιβραδυνόμενες.</w:t>
      </w:r>
    </w:p>
    <w:p w:rsidR="00AB08EA" w:rsidRPr="00E00E41" w:rsidRDefault="00AB08EA" w:rsidP="00A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l-GR"/>
        </w:rPr>
      </w:pP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</w:pPr>
      <w:r w:rsidRPr="00CD7D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  <w:t>Συμπτώματα αντίδρασης κατά τη μετάγγιση (άμεσες -οξείες- αντιδράσεις):</w:t>
      </w: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u w:val="single"/>
          <w:lang w:val="el-GR"/>
        </w:rPr>
      </w:pP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Πυρετός άνω &gt; 38  βαθμώ</w:t>
      </w:r>
      <w:r w:rsidR="00894078"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ν ο</w:t>
      </w:r>
      <w:r w:rsidRPr="00CD7D0E">
        <w:rPr>
          <w:rFonts w:ascii="Times New Roman" w:hAnsi="Times New Roman" w:cs="Times New Roman"/>
          <w:color w:val="000000"/>
          <w:sz w:val="28"/>
          <w:szCs w:val="24"/>
          <w:u w:val="single"/>
        </w:rPr>
        <w:t>C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 ή &gt;1 βαθμού </w:t>
      </w:r>
      <w:r w:rsidR="00894078"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ο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</w:rPr>
        <w:t>C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 από την αρχική θερμοκρασία. </w:t>
      </w: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u w:val="single"/>
          <w:lang w:val="el-GR"/>
        </w:rPr>
      </w:pPr>
      <w:r w:rsidRPr="00CD7D0E"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 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Ρίγος. </w:t>
      </w: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u w:val="single"/>
          <w:lang w:val="el-GR"/>
        </w:rPr>
      </w:pPr>
      <w:r w:rsidRPr="00CD7D0E"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 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Κνίδωση  ή εξάνθημα. </w:t>
      </w:r>
      <w:r w:rsid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  Άλγος στην οσφύ (στη  μέση του)</w:t>
      </w:r>
    </w:p>
    <w:p w:rsidR="00AB08EA" w:rsidRPr="00CD7D0E" w:rsidRDefault="00AB08EA" w:rsidP="00AB08E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u w:val="single"/>
          <w:lang w:val="el-GR"/>
        </w:rPr>
      </w:pPr>
      <w:r w:rsidRPr="00CD7D0E"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 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Δύσπνοια. Προκάρδιος πόνος. </w:t>
      </w:r>
      <w:r w:rsidRPr="00CD7D0E"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 </w:t>
      </w:r>
      <w:r w:rsidRPr="00CD7D0E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Ναυτία , έμετοι. Μεταβολή της αρτηριακής πίεσης.</w:t>
      </w:r>
    </w:p>
    <w:p w:rsidR="00AB08EA" w:rsidRPr="00AB08EA" w:rsidRDefault="00AB08EA" w:rsidP="00A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AB08EA" w:rsidRDefault="00AB08EA">
      <w:pPr>
        <w:rPr>
          <w:lang w:val="el-GR"/>
        </w:rPr>
      </w:pPr>
      <w:r w:rsidRPr="00AB08EA">
        <w:rPr>
          <w:noProof/>
        </w:rPr>
        <w:drawing>
          <wp:inline distT="0" distB="0" distL="0" distR="0">
            <wp:extent cx="5555263" cy="5233917"/>
            <wp:effectExtent l="19050" t="0" r="733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00" cy="523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EA" w:rsidRDefault="00AB08EA">
      <w:pPr>
        <w:rPr>
          <w:lang w:val="el-GR"/>
        </w:rPr>
      </w:pPr>
      <w:r>
        <w:rPr>
          <w:lang w:val="el-GR"/>
        </w:rPr>
        <w:br w:type="page"/>
      </w:r>
    </w:p>
    <w:p w:rsidR="008F1D7B" w:rsidRDefault="008F1D7B">
      <w:pPr>
        <w:rPr>
          <w:lang w:val="el-GR"/>
        </w:rPr>
      </w:pPr>
    </w:p>
    <w:p w:rsidR="008F1D7B" w:rsidRPr="00E00E41" w:rsidRDefault="008F1D7B">
      <w:pPr>
        <w:rPr>
          <w:rFonts w:ascii="Georgia" w:hAnsi="Georgia" w:cs="Times New Roman"/>
          <w:b/>
          <w:bCs/>
          <w:color w:val="000000"/>
          <w:sz w:val="24"/>
          <w:szCs w:val="24"/>
          <w:u w:val="single"/>
          <w:lang w:val="el-GR"/>
        </w:rPr>
      </w:pPr>
      <w:r w:rsidRPr="00E00E41">
        <w:rPr>
          <w:rFonts w:ascii="Georgia" w:hAnsi="Georgia" w:cs="Times New Roman"/>
          <w:b/>
          <w:bCs/>
          <w:color w:val="000000"/>
          <w:sz w:val="24"/>
          <w:szCs w:val="24"/>
          <w:u w:val="single"/>
          <w:lang w:val="el-GR"/>
        </w:rPr>
        <w:t>Αντιδράσεις μετά τη μετάγγιση (</w:t>
      </w:r>
      <w:r w:rsidRPr="00E00E41">
        <w:rPr>
          <w:rFonts w:ascii="Georgia" w:hAnsi="Georgia" w:cs="Times New Roman"/>
          <w:b/>
          <w:color w:val="000000"/>
          <w:sz w:val="24"/>
          <w:szCs w:val="24"/>
          <w:u w:val="single"/>
          <w:lang w:val="el-GR"/>
        </w:rPr>
        <w:t>επιβραδυνόμενες</w:t>
      </w:r>
      <w:r w:rsidRPr="00E00E41">
        <w:rPr>
          <w:rFonts w:ascii="Georgia" w:hAnsi="Georgia" w:cs="Times New Roman"/>
          <w:b/>
          <w:bCs/>
          <w:color w:val="000000"/>
          <w:sz w:val="24"/>
          <w:szCs w:val="24"/>
          <w:u w:val="single"/>
          <w:lang w:val="el-GR"/>
        </w:rPr>
        <w:t xml:space="preserve"> αντιδράσεις):</w:t>
      </w:r>
    </w:p>
    <w:p w:rsidR="004E3B07" w:rsidRPr="00E00E41" w:rsidRDefault="004E3B07">
      <w:pPr>
        <w:rPr>
          <w:rFonts w:ascii="Georgia" w:hAnsi="Georgia"/>
          <w:b/>
          <w:u w:val="single"/>
          <w:lang w:val="el-GR"/>
        </w:rPr>
      </w:pPr>
      <w:r w:rsidRPr="00E00E41">
        <w:rPr>
          <w:rFonts w:ascii="Georgia" w:hAnsi="Georgia"/>
          <w:b/>
          <w:u w:val="single"/>
          <w:lang w:val="el-GR"/>
        </w:rPr>
        <w:t xml:space="preserve">μη λοιμώδεις επιβραδυνόμενες ανοσολογικές </w:t>
      </w:r>
    </w:p>
    <w:p w:rsidR="004E3B07" w:rsidRPr="004E3B07" w:rsidRDefault="004E3B07" w:rsidP="004E3B07">
      <w:pPr>
        <w:rPr>
          <w:lang w:val="el-GR"/>
        </w:rPr>
      </w:pPr>
      <w:r>
        <w:rPr>
          <w:lang w:val="el-GR"/>
        </w:rPr>
        <w:t>1.</w:t>
      </w:r>
      <w:r w:rsidRPr="004E3B07">
        <w:rPr>
          <w:lang w:val="el-GR"/>
        </w:rPr>
        <w:t xml:space="preserve">αλλοανοσοποίηση </w:t>
      </w:r>
    </w:p>
    <w:p w:rsidR="004E3B07" w:rsidRDefault="004E3B07" w:rsidP="004E3B07">
      <w:pPr>
        <w:rPr>
          <w:lang w:val="el-GR"/>
        </w:rPr>
      </w:pPr>
      <w:r w:rsidRPr="004E3B07">
        <w:rPr>
          <w:lang w:val="el-GR"/>
        </w:rPr>
        <w:t>• συχνότητα: 1:100 μεταγγίσεις</w:t>
      </w:r>
    </w:p>
    <w:p w:rsidR="004E3B07" w:rsidRPr="004E3B07" w:rsidRDefault="004E3B07" w:rsidP="004E3B07">
      <w:pPr>
        <w:rPr>
          <w:lang w:val="el-GR"/>
        </w:rPr>
      </w:pPr>
      <w:r w:rsidRPr="004E3B07">
        <w:rPr>
          <w:lang w:val="el-GR"/>
        </w:rPr>
        <w:t xml:space="preserve">• αιτιολογία: ανοσολογική απάντηση σε ξένα αντιγόνα ερυθρών, λευκών και αιμοπεταλίων </w:t>
      </w:r>
      <w:r>
        <w:rPr>
          <w:lang w:val="el-GR"/>
        </w:rPr>
        <w:t>(Ο ασθενής δημιουργεί αντισώματα στον οργανισμό του )</w:t>
      </w:r>
    </w:p>
    <w:p w:rsidR="004E3B07" w:rsidRDefault="004E3B07" w:rsidP="004E3B07">
      <w:pPr>
        <w:rPr>
          <w:lang w:val="el-GR"/>
        </w:rPr>
      </w:pPr>
      <w:r w:rsidRPr="004E3B07">
        <w:rPr>
          <w:lang w:val="el-GR"/>
        </w:rPr>
        <w:t xml:space="preserve">• μηχανισμός: εξωαγγειακός 1. προσήλωση των ευαισθητοποιημένων ερυθρών στα ακίνητα μακροφάγα του ήπατος και του σπλήνα μέσω των υποδοχέων </w:t>
      </w:r>
      <w:proofErr w:type="spellStart"/>
      <w:r>
        <w:t>Fc</w:t>
      </w:r>
      <w:proofErr w:type="spellEnd"/>
      <w:r w:rsidRPr="004E3B07">
        <w:rPr>
          <w:lang w:val="el-GR"/>
        </w:rPr>
        <w:t xml:space="preserve"> και του συμπληρώματος 2. κατάποση και πέψη των φαγοκυτταροθέντων ερυθρών αιμοσφαιρίων</w:t>
      </w:r>
    </w:p>
    <w:p w:rsidR="004E3B07" w:rsidRPr="00341B01" w:rsidRDefault="004E3B07" w:rsidP="004E3B07">
      <w:r w:rsidRPr="00341B01">
        <w:t xml:space="preserve">2. </w:t>
      </w:r>
      <w:r>
        <w:t>Graft</w:t>
      </w:r>
      <w:r w:rsidRPr="00341B01">
        <w:t>-</w:t>
      </w:r>
      <w:r>
        <w:t>versus</w:t>
      </w:r>
      <w:r w:rsidRPr="00341B01">
        <w:t xml:space="preserve"> </w:t>
      </w:r>
      <w:r>
        <w:t>host</w:t>
      </w:r>
      <w:r w:rsidRPr="00341B01">
        <w:t xml:space="preserve"> </w:t>
      </w:r>
      <w:r>
        <w:t>disease</w:t>
      </w:r>
      <w:r w:rsidRPr="00341B01">
        <w:t xml:space="preserve"> </w:t>
      </w:r>
    </w:p>
    <w:p w:rsidR="004E3B07" w:rsidRPr="00341B01" w:rsidRDefault="004E3B07" w:rsidP="004E3B07">
      <w:r w:rsidRPr="00341B01">
        <w:t xml:space="preserve">• </w:t>
      </w:r>
      <w:r w:rsidRPr="004E3B07">
        <w:rPr>
          <w:lang w:val="el-GR"/>
        </w:rPr>
        <w:t>συχνότητα</w:t>
      </w:r>
      <w:r w:rsidRPr="00341B01">
        <w:t xml:space="preserve">: </w:t>
      </w:r>
      <w:r w:rsidRPr="004E3B07">
        <w:rPr>
          <w:lang w:val="el-GR"/>
        </w:rPr>
        <w:t>σπάνια</w:t>
      </w:r>
      <w:r w:rsidRPr="00341B01">
        <w:t xml:space="preserve"> </w:t>
      </w:r>
    </w:p>
    <w:p w:rsidR="004E3B07" w:rsidRDefault="004E3B07" w:rsidP="004E3B07">
      <w:pPr>
        <w:rPr>
          <w:lang w:val="el-GR"/>
        </w:rPr>
      </w:pPr>
      <w:r w:rsidRPr="004E3B07">
        <w:rPr>
          <w:lang w:val="el-GR"/>
        </w:rPr>
        <w:t xml:space="preserve">• αιτιολογία: εμφύτευση αλλογενών Τ- </w:t>
      </w:r>
      <w:r w:rsidR="0088781F" w:rsidRPr="004E3B07">
        <w:rPr>
          <w:lang w:val="el-GR"/>
        </w:rPr>
        <w:t>λεμφοκυττάρων</w:t>
      </w:r>
      <w:r w:rsidRPr="004E3B07">
        <w:rPr>
          <w:lang w:val="el-GR"/>
        </w:rPr>
        <w:t xml:space="preserve"> του δότη στον δέκτη </w:t>
      </w:r>
    </w:p>
    <w:p w:rsidR="004E3B07" w:rsidRDefault="004E3B07" w:rsidP="004E3B07">
      <w:pPr>
        <w:rPr>
          <w:lang w:val="el-GR"/>
        </w:rPr>
      </w:pPr>
      <w:r w:rsidRPr="004E3B07">
        <w:rPr>
          <w:lang w:val="el-GR"/>
        </w:rPr>
        <w:t xml:space="preserve">• συμπτώματα: αλλοιώσεις στο δέρμα, στο ήπαρ και το έντερο </w:t>
      </w:r>
    </w:p>
    <w:p w:rsidR="004E3B07" w:rsidRDefault="004E3B07" w:rsidP="004E3B07">
      <w:pPr>
        <w:rPr>
          <w:lang w:val="el-GR"/>
        </w:rPr>
      </w:pPr>
      <w:r w:rsidRPr="004E3B07">
        <w:rPr>
          <w:lang w:val="el-GR"/>
        </w:rPr>
        <w:t xml:space="preserve">• μηχανισμός: ανοσοτροποποίηση/ ανοσοκαταστολή </w:t>
      </w:r>
    </w:p>
    <w:p w:rsidR="004E3B07" w:rsidRDefault="004E3B07" w:rsidP="004E3B07">
      <w:pPr>
        <w:rPr>
          <w:lang w:val="el-GR"/>
        </w:rPr>
      </w:pPr>
      <w:r w:rsidRPr="004E3B07">
        <w:rPr>
          <w:lang w:val="el-GR"/>
        </w:rPr>
        <w:t>• αντιμετώπιση: ακτινοβολημένα ερυθρά</w:t>
      </w:r>
    </w:p>
    <w:p w:rsidR="0088781F" w:rsidRDefault="0088781F" w:rsidP="004E3B07">
      <w:pPr>
        <w:rPr>
          <w:lang w:val="el-GR"/>
        </w:rPr>
      </w:pPr>
      <w:r w:rsidRPr="0088781F">
        <w:rPr>
          <w:lang w:val="el-GR"/>
        </w:rPr>
        <w:t xml:space="preserve">3. θρομβοπενία από μετάγγιση </w:t>
      </w:r>
    </w:p>
    <w:p w:rsidR="0088781F" w:rsidRDefault="0088781F" w:rsidP="004E3B07">
      <w:pPr>
        <w:rPr>
          <w:lang w:val="el-GR"/>
        </w:rPr>
      </w:pPr>
      <w:r w:rsidRPr="0088781F">
        <w:rPr>
          <w:lang w:val="el-GR"/>
        </w:rPr>
        <w:t xml:space="preserve">• αιτιολογία: ειδικά αντιγόνα των αιμοπεταλίων </w:t>
      </w:r>
    </w:p>
    <w:p w:rsidR="0088781F" w:rsidRDefault="0088781F" w:rsidP="004E3B07">
      <w:pPr>
        <w:rPr>
          <w:lang w:val="el-GR"/>
        </w:rPr>
      </w:pPr>
      <w:r w:rsidRPr="0088781F">
        <w:rPr>
          <w:lang w:val="el-GR"/>
        </w:rPr>
        <w:t xml:space="preserve">• συμπτώματα: θρομβοπενία ,πετέχιες </w:t>
      </w:r>
    </w:p>
    <w:p w:rsidR="0088781F" w:rsidRDefault="0088781F" w:rsidP="004E3B07">
      <w:pPr>
        <w:rPr>
          <w:lang w:val="el-GR"/>
        </w:rPr>
      </w:pPr>
      <w:r w:rsidRPr="0088781F">
        <w:rPr>
          <w:lang w:val="el-GR"/>
        </w:rPr>
        <w:t xml:space="preserve">• αντιμετώπιση: 1) </w:t>
      </w:r>
      <w:r>
        <w:t>HPA</w:t>
      </w:r>
      <w:r w:rsidRPr="0088781F">
        <w:rPr>
          <w:lang w:val="el-GR"/>
        </w:rPr>
        <w:t>1 αρνητικά αιμοπετάλια 2)πλασμαφαίρεση</w:t>
      </w:r>
    </w:p>
    <w:p w:rsidR="0088781F" w:rsidRPr="00E00E41" w:rsidRDefault="0088781F" w:rsidP="004E3B07">
      <w:pPr>
        <w:rPr>
          <w:rFonts w:ascii="Georgia" w:hAnsi="Georgia"/>
          <w:b/>
          <w:u w:val="single"/>
          <w:lang w:val="el-GR"/>
        </w:rPr>
      </w:pPr>
      <w:r w:rsidRPr="00E00E41">
        <w:rPr>
          <w:rFonts w:ascii="Georgia" w:hAnsi="Georgia"/>
          <w:b/>
          <w:u w:val="single"/>
          <w:lang w:val="el-GR"/>
        </w:rPr>
        <w:t>μη λοιμώδεις επιβραδυνόμενες μη ανοσολογικές</w:t>
      </w:r>
    </w:p>
    <w:p w:rsidR="0088781F" w:rsidRPr="0088781F" w:rsidRDefault="0088781F" w:rsidP="0088781F">
      <w:pPr>
        <w:pStyle w:val="a5"/>
        <w:numPr>
          <w:ilvl w:val="0"/>
          <w:numId w:val="2"/>
        </w:numPr>
        <w:rPr>
          <w:lang w:val="el-GR"/>
        </w:rPr>
      </w:pPr>
      <w:r w:rsidRPr="0088781F">
        <w:rPr>
          <w:lang w:val="el-GR"/>
        </w:rPr>
        <w:t xml:space="preserve">υπερφόρτωση με σίδηρο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αιτία: μεγάλος αριθμός μεταγγίσεων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συμπτώματα: ενδροκρινικές βλάβες (διαβήτης ηπατικές (κίρρωση) καρδιακές (αρρυθμίες) υποπαραθυροειδισμό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>• αντιμετώπιση: αποσιδήρωση</w:t>
      </w:r>
    </w:p>
    <w:p w:rsidR="0088781F" w:rsidRDefault="0088781F" w:rsidP="0088781F">
      <w:pPr>
        <w:pStyle w:val="a5"/>
        <w:ind w:left="390"/>
        <w:rPr>
          <w:lang w:val="el-GR"/>
        </w:rPr>
      </w:pPr>
    </w:p>
    <w:p w:rsidR="008629E5" w:rsidRDefault="008629E5" w:rsidP="008629E5">
      <w:pPr>
        <w:rPr>
          <w:lang w:val="el-GR"/>
        </w:rPr>
      </w:pPr>
    </w:p>
    <w:p w:rsidR="008629E5" w:rsidRDefault="008629E5" w:rsidP="008629E5">
      <w:pPr>
        <w:rPr>
          <w:lang w:val="el-GR"/>
        </w:rPr>
      </w:pPr>
    </w:p>
    <w:p w:rsidR="008629E5" w:rsidRDefault="008629E5" w:rsidP="008629E5">
      <w:pPr>
        <w:rPr>
          <w:lang w:val="el-GR"/>
        </w:rPr>
      </w:pPr>
    </w:p>
    <w:p w:rsidR="0088781F" w:rsidRPr="00E00E41" w:rsidRDefault="0088781F" w:rsidP="008629E5">
      <w:pPr>
        <w:rPr>
          <w:rFonts w:ascii="Georgia" w:hAnsi="Georgia"/>
          <w:b/>
          <w:u w:val="single"/>
          <w:lang w:val="el-GR"/>
        </w:rPr>
      </w:pPr>
      <w:r w:rsidRPr="00E00E41">
        <w:rPr>
          <w:rFonts w:ascii="Georgia" w:hAnsi="Georgia"/>
          <w:b/>
          <w:u w:val="single"/>
          <w:lang w:val="el-GR"/>
        </w:rPr>
        <w:t xml:space="preserve">λοιμώδεις επιπλοκές μετάγγισης </w:t>
      </w:r>
    </w:p>
    <w:p w:rsidR="008629E5" w:rsidRDefault="0088781F" w:rsidP="008629E5">
      <w:pPr>
        <w:pStyle w:val="a5"/>
        <w:ind w:left="390"/>
        <w:rPr>
          <w:lang w:val="el-GR"/>
        </w:rPr>
      </w:pPr>
      <w:r>
        <w:rPr>
          <w:lang w:val="el-GR"/>
        </w:rPr>
        <w:t>ΛΟΙΜΩΞ</w:t>
      </w:r>
      <w:r w:rsidRPr="0088781F">
        <w:rPr>
          <w:lang w:val="el-GR"/>
        </w:rPr>
        <w:t xml:space="preserve">ΕΙΣ ταχείας επώασης </w:t>
      </w:r>
      <w:r w:rsidR="008629E5">
        <w:rPr>
          <w:lang w:val="el-GR"/>
        </w:rPr>
        <w:t xml:space="preserve">και </w:t>
      </w:r>
      <w:r w:rsidR="008629E5" w:rsidRPr="0088781F">
        <w:rPr>
          <w:lang w:val="el-GR"/>
        </w:rPr>
        <w:t xml:space="preserve">βραδείας επώασης </w:t>
      </w:r>
    </w:p>
    <w:p w:rsidR="0088781F" w:rsidRDefault="0088781F" w:rsidP="0088781F">
      <w:pPr>
        <w:pStyle w:val="a5"/>
        <w:ind w:left="390"/>
        <w:rPr>
          <w:lang w:val="el-GR"/>
        </w:rPr>
      </w:pPr>
    </w:p>
    <w:p w:rsidR="0088781F" w:rsidRPr="00E3192F" w:rsidRDefault="0088781F" w:rsidP="0088781F">
      <w:pPr>
        <w:pStyle w:val="a5"/>
        <w:ind w:left="390"/>
        <w:rPr>
          <w:u w:val="single"/>
          <w:lang w:val="el-GR"/>
        </w:rPr>
      </w:pPr>
      <w:r w:rsidRPr="00E3192F">
        <w:rPr>
          <w:u w:val="single"/>
          <w:lang w:val="el-GR"/>
        </w:rPr>
        <w:t xml:space="preserve">λοιμώξεις ταχείας επώασης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από προϋπάρχουσες λοιμώξεις του δότη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από είσοδο μικροοργανισμών κατά την αιμοληψία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μη τήρηση των κανόνων αποθήκευσης των προϊόντων αίματος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η πιο συχνή και πιο σημαντική αιτία νοσηρότητας και θνητότητας από μετάγγιση, είναι η χορήγηση αιμοπεταλίων κίνδυνος θανάτου από μετάγγιση μολυσμένων ΑΜΠ : 1/7500 - 1/100.000 σηψαιμία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αιτία: </w:t>
      </w:r>
      <w:r>
        <w:t>Gram</w:t>
      </w:r>
      <w:r w:rsidRPr="0088781F">
        <w:rPr>
          <w:lang w:val="el-GR"/>
        </w:rPr>
        <w:t xml:space="preserve"> αρνητικά βακτηρίδια ,όπως </w:t>
      </w:r>
      <w:proofErr w:type="spellStart"/>
      <w:r>
        <w:t>Citrobacter</w:t>
      </w:r>
      <w:proofErr w:type="spellEnd"/>
      <w:r w:rsidRPr="0088781F">
        <w:rPr>
          <w:lang w:val="el-GR"/>
        </w:rPr>
        <w:t xml:space="preserve"> </w:t>
      </w:r>
      <w:proofErr w:type="spellStart"/>
      <w:r>
        <w:t>freundi</w:t>
      </w:r>
      <w:proofErr w:type="spellEnd"/>
      <w:r w:rsidRPr="0088781F">
        <w:rPr>
          <w:lang w:val="el-GR"/>
        </w:rPr>
        <w:t xml:space="preserve">, μερικά είδη </w:t>
      </w:r>
      <w:proofErr w:type="spellStart"/>
      <w:r w:rsidRPr="0088781F">
        <w:rPr>
          <w:lang w:val="el-GR"/>
        </w:rPr>
        <w:t>ψευδομονάδας</w:t>
      </w:r>
      <w:proofErr w:type="spellEnd"/>
      <w:r w:rsidRPr="0088781F">
        <w:rPr>
          <w:lang w:val="el-GR"/>
        </w:rPr>
        <w:t xml:space="preserve">, • το </w:t>
      </w:r>
      <w:proofErr w:type="spellStart"/>
      <w:r>
        <w:t>enterobacter</w:t>
      </w:r>
      <w:proofErr w:type="spellEnd"/>
      <w:r w:rsidRPr="0088781F">
        <w:rPr>
          <w:lang w:val="el-GR"/>
        </w:rPr>
        <w:t xml:space="preserve"> </w:t>
      </w:r>
      <w:r>
        <w:t>species</w:t>
      </w:r>
      <w:r w:rsidRPr="0088781F">
        <w:rPr>
          <w:lang w:val="el-GR"/>
        </w:rPr>
        <w:t xml:space="preserve">, </w:t>
      </w:r>
      <w:proofErr w:type="spellStart"/>
      <w:r>
        <w:t>Yersinia</w:t>
      </w:r>
      <w:proofErr w:type="spellEnd"/>
      <w:r w:rsidRPr="0088781F">
        <w:rPr>
          <w:lang w:val="el-GR"/>
        </w:rPr>
        <w:t xml:space="preserve"> </w:t>
      </w:r>
      <w:proofErr w:type="spellStart"/>
      <w:r>
        <w:t>Enterocolitica</w:t>
      </w:r>
      <w:proofErr w:type="spellEnd"/>
      <w:r w:rsidRPr="0088781F">
        <w:rPr>
          <w:lang w:val="el-GR"/>
        </w:rPr>
        <w:t xml:space="preserve"> κ.τ.λ.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>• συμπτώματα: υπόταση, πυρετός,</w:t>
      </w:r>
      <w:r w:rsidR="00341B01">
        <w:rPr>
          <w:lang w:val="el-GR"/>
        </w:rPr>
        <w:t xml:space="preserve"> </w:t>
      </w:r>
      <w:r w:rsidRPr="0088781F">
        <w:rPr>
          <w:lang w:val="el-GR"/>
        </w:rPr>
        <w:t xml:space="preserve">κοιλιακά άλγη, έμετοι, διάρροιες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αντιμετώπιση: διακοπή μετάγγισης υποστηρικτικές μέθοδοι για ανάνηψη του ασθενούς δείγμα αίματος για καλλιέργεια αμέσως </w:t>
      </w:r>
    </w:p>
    <w:p w:rsidR="00341B01" w:rsidRDefault="00341B01" w:rsidP="0088781F">
      <w:pPr>
        <w:pStyle w:val="a5"/>
        <w:ind w:left="390"/>
        <w:rPr>
          <w:lang w:val="el-GR"/>
        </w:rPr>
      </w:pPr>
    </w:p>
    <w:p w:rsidR="0088781F" w:rsidRP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πρόληψη : • λεπτομερές ιστορικό των αιμοδοτών • σχολαστικός καθαρισμός του σημείου φλεβοκέντησης • απομάκρυνση των πρώτων </w:t>
      </w:r>
      <w:r>
        <w:t>ml</w:t>
      </w:r>
      <w:r w:rsidRPr="0088781F">
        <w:rPr>
          <w:lang w:val="el-GR"/>
        </w:rPr>
        <w:t xml:space="preserve"> αίματος • αναμονή για φαγοκυττάρωση • ολική λευκαφαίρεση • άριστες συνθήκες αποθήκευσης των μονάδων αίματος και των παραγώγων • έλεγχος των αιμοπεταλίων με σύστημα ανίχνευσης μικροβί</w:t>
      </w:r>
      <w:r>
        <w:rPr>
          <w:lang w:val="el-GR"/>
        </w:rPr>
        <w:t xml:space="preserve">ων </w:t>
      </w:r>
    </w:p>
    <w:p w:rsidR="0088781F" w:rsidRDefault="0088781F" w:rsidP="0088781F">
      <w:pPr>
        <w:pStyle w:val="a5"/>
        <w:ind w:left="390"/>
        <w:rPr>
          <w:lang w:val="el-GR"/>
        </w:rPr>
      </w:pP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Τι μπορούν να προκαλέσουν </w:t>
      </w:r>
      <w:r w:rsidRPr="00E3192F">
        <w:rPr>
          <w:u w:val="single"/>
          <w:lang w:val="el-GR"/>
        </w:rPr>
        <w:t>οι λοιμώξεις βραδείας επώασης</w:t>
      </w:r>
      <w:r w:rsidRPr="0088781F">
        <w:rPr>
          <w:lang w:val="el-GR"/>
        </w:rPr>
        <w:t xml:space="preserve">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>• ηπατίτιδα μετά μετάγγιση (</w:t>
      </w:r>
      <w:r>
        <w:t>HBV</w:t>
      </w:r>
      <w:r w:rsidRPr="0088781F">
        <w:rPr>
          <w:lang w:val="el-GR"/>
        </w:rPr>
        <w:t xml:space="preserve">, </w:t>
      </w:r>
      <w:r>
        <w:t>HCV</w:t>
      </w:r>
      <w:r w:rsidRPr="0088781F">
        <w:rPr>
          <w:lang w:val="el-GR"/>
        </w:rPr>
        <w:t xml:space="preserve">, </w:t>
      </w:r>
      <w:r>
        <w:t>HDN</w:t>
      </w:r>
      <w:r w:rsidRPr="0088781F">
        <w:rPr>
          <w:lang w:val="el-GR"/>
        </w:rPr>
        <w:t xml:space="preserve">, </w:t>
      </w:r>
      <w:r>
        <w:t>HAV</w:t>
      </w:r>
      <w:r w:rsidRPr="0088781F">
        <w:rPr>
          <w:lang w:val="el-GR"/>
        </w:rPr>
        <w:t xml:space="preserve">,)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>• σύνδρομο επίκτητης ανοσολογικής ανεπάρκειας (</w:t>
      </w:r>
      <w:r>
        <w:t>AIDS</w:t>
      </w:r>
      <w:r w:rsidRPr="0088781F">
        <w:rPr>
          <w:lang w:val="el-GR"/>
        </w:rPr>
        <w:t xml:space="preserve">)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>• μετάδοση κυτταρομεγαλοϊού (</w:t>
      </w:r>
      <w:r>
        <w:t>CMV</w:t>
      </w:r>
      <w:r w:rsidRPr="0088781F">
        <w:rPr>
          <w:lang w:val="el-GR"/>
        </w:rPr>
        <w:t xml:space="preserve">) </w:t>
      </w:r>
    </w:p>
    <w:p w:rsidR="0088781F" w:rsidRDefault="00894078" w:rsidP="0088781F">
      <w:pPr>
        <w:pStyle w:val="a5"/>
        <w:ind w:left="390"/>
        <w:rPr>
          <w:lang w:val="el-GR"/>
        </w:rPr>
      </w:pPr>
      <w:r>
        <w:rPr>
          <w:lang w:val="el-GR"/>
        </w:rPr>
        <w:t>• Σύφιλη</w:t>
      </w:r>
      <w:r w:rsidR="0088781F" w:rsidRPr="0088781F">
        <w:rPr>
          <w:lang w:val="el-GR"/>
        </w:rPr>
        <w:t xml:space="preserve">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μελιταίος πυρετός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Ελονοσία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8781F">
        <w:rPr>
          <w:lang w:val="el-GR"/>
        </w:rPr>
        <w:t xml:space="preserve">• Τοξοπλάσμωση </w:t>
      </w:r>
    </w:p>
    <w:p w:rsidR="0088781F" w:rsidRPr="00E3192F" w:rsidRDefault="0088781F" w:rsidP="0088781F">
      <w:pPr>
        <w:pStyle w:val="a5"/>
        <w:ind w:left="390"/>
      </w:pPr>
      <w:r w:rsidRPr="0088781F">
        <w:t xml:space="preserve">• </w:t>
      </w:r>
      <w:proofErr w:type="gramStart"/>
      <w:r w:rsidRPr="0088781F">
        <w:rPr>
          <w:lang w:val="el-GR"/>
        </w:rPr>
        <w:t>άλλοι</w:t>
      </w:r>
      <w:proofErr w:type="gramEnd"/>
      <w:r w:rsidRPr="0088781F">
        <w:t xml:space="preserve"> </w:t>
      </w:r>
      <w:r w:rsidRPr="0088781F">
        <w:rPr>
          <w:lang w:val="el-GR"/>
        </w:rPr>
        <w:t>ιοί</w:t>
      </w:r>
      <w:r w:rsidRPr="0088781F">
        <w:t xml:space="preserve"> (</w:t>
      </w:r>
      <w:r>
        <w:t>Epstein</w:t>
      </w:r>
      <w:r w:rsidRPr="0088781F">
        <w:t xml:space="preserve"> </w:t>
      </w:r>
      <w:r>
        <w:t>Barr</w:t>
      </w:r>
      <w:r w:rsidRPr="0088781F">
        <w:t xml:space="preserve">, </w:t>
      </w:r>
      <w:r>
        <w:t>Serum</w:t>
      </w:r>
      <w:r w:rsidRPr="0088781F">
        <w:t xml:space="preserve"> </w:t>
      </w:r>
      <w:proofErr w:type="spellStart"/>
      <w:r>
        <w:t>Patvoviron</w:t>
      </w:r>
      <w:proofErr w:type="spellEnd"/>
      <w:r w:rsidRPr="0088781F">
        <w:t xml:space="preserve"> </w:t>
      </w:r>
      <w:r w:rsidRPr="0088781F">
        <w:rPr>
          <w:lang w:val="el-GR"/>
        </w:rPr>
        <w:t>κ</w:t>
      </w:r>
      <w:r w:rsidRPr="0088781F">
        <w:t>.</w:t>
      </w:r>
      <w:r w:rsidRPr="0088781F">
        <w:rPr>
          <w:lang w:val="el-GR"/>
        </w:rPr>
        <w:t>τ</w:t>
      </w:r>
      <w:r w:rsidRPr="0088781F">
        <w:t>.</w:t>
      </w:r>
      <w:r w:rsidRPr="0088781F">
        <w:rPr>
          <w:lang w:val="el-GR"/>
        </w:rPr>
        <w:t>λ</w:t>
      </w:r>
      <w:r w:rsidRPr="0088781F">
        <w:t xml:space="preserve">. ) </w:t>
      </w:r>
    </w:p>
    <w:p w:rsidR="0088781F" w:rsidRDefault="0088781F" w:rsidP="0088781F">
      <w:pPr>
        <w:pStyle w:val="a5"/>
        <w:ind w:left="390"/>
        <w:rPr>
          <w:lang w:val="el-GR"/>
        </w:rPr>
      </w:pPr>
      <w:r w:rsidRPr="008629E5">
        <w:rPr>
          <w:lang w:val="el-GR"/>
        </w:rPr>
        <w:t xml:space="preserve">• </w:t>
      </w:r>
      <w:r>
        <w:t>HTLV</w:t>
      </w:r>
      <w:r w:rsidRPr="008629E5">
        <w:rPr>
          <w:lang w:val="el-GR"/>
        </w:rPr>
        <w:t xml:space="preserve"> </w:t>
      </w:r>
    </w:p>
    <w:p w:rsidR="0088781F" w:rsidRPr="008629E5" w:rsidRDefault="0088781F" w:rsidP="0088781F">
      <w:pPr>
        <w:pStyle w:val="a5"/>
        <w:ind w:left="390"/>
        <w:rPr>
          <w:lang w:val="el-GR"/>
        </w:rPr>
      </w:pPr>
      <w:r w:rsidRPr="008629E5">
        <w:rPr>
          <w:lang w:val="el-GR"/>
        </w:rPr>
        <w:t xml:space="preserve">• </w:t>
      </w:r>
      <w:proofErr w:type="spellStart"/>
      <w:r>
        <w:t>Prions</w:t>
      </w:r>
      <w:proofErr w:type="spellEnd"/>
    </w:p>
    <w:p w:rsidR="008F1D7B" w:rsidRPr="008629E5" w:rsidRDefault="008F1D7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8F1D7B" w:rsidRPr="00CD7D0E" w:rsidRDefault="008629E5">
      <w:pPr>
        <w:rPr>
          <w:u w:val="single"/>
          <w:lang w:val="el-GR"/>
        </w:rPr>
      </w:pPr>
      <w:r w:rsidRPr="00CD7D0E">
        <w:rPr>
          <w:u w:val="single"/>
          <w:lang w:val="el-GR"/>
        </w:rPr>
        <w:t xml:space="preserve">Συνεπώς , η διενέργεια μετάγγισης , πρέπει να είναι δικαιολογημένη πλήρως από τους θεράποντες ιατρούς και να δίνεται το σωστό παράγωγο αίματος ,την σωστή στιγμή , πάντα σε συνεργασία με το σταθμό αιμοδοσίας. </w:t>
      </w:r>
    </w:p>
    <w:p w:rsidR="00B41041" w:rsidRPr="00CD7D0E" w:rsidRDefault="00B41041">
      <w:pPr>
        <w:rPr>
          <w:u w:val="single"/>
          <w:lang w:val="el-GR"/>
        </w:rPr>
      </w:pPr>
    </w:p>
    <w:p w:rsidR="00B41041" w:rsidRPr="00CD7D0E" w:rsidRDefault="00B41041">
      <w:pPr>
        <w:rPr>
          <w:u w:val="single"/>
          <w:lang w:val="el-GR"/>
        </w:rPr>
      </w:pPr>
    </w:p>
    <w:p w:rsidR="00B41041" w:rsidRPr="00CD7D0E" w:rsidRDefault="00B41041">
      <w:pPr>
        <w:rPr>
          <w:u w:val="single"/>
          <w:lang w:val="el-GR"/>
        </w:rPr>
      </w:pPr>
    </w:p>
    <w:p w:rsidR="008629E5" w:rsidRPr="00CD7D0E" w:rsidRDefault="008629E5">
      <w:pPr>
        <w:rPr>
          <w:u w:val="single"/>
          <w:lang w:val="el-GR"/>
        </w:rPr>
      </w:pPr>
      <w:r w:rsidRPr="00CD7D0E">
        <w:rPr>
          <w:u w:val="single"/>
          <w:lang w:val="el-GR"/>
        </w:rPr>
        <w:t xml:space="preserve">Η </w:t>
      </w:r>
      <w:r w:rsidR="00B41041" w:rsidRPr="00CD7D0E">
        <w:rPr>
          <w:u w:val="single"/>
          <w:lang w:val="el-GR"/>
        </w:rPr>
        <w:t>μετάγγιση</w:t>
      </w:r>
      <w:r w:rsidRPr="00CD7D0E">
        <w:rPr>
          <w:u w:val="single"/>
          <w:lang w:val="el-GR"/>
        </w:rPr>
        <w:t xml:space="preserve"> , στις </w:t>
      </w:r>
      <w:r w:rsidR="00B41041" w:rsidRPr="00CD7D0E">
        <w:rPr>
          <w:u w:val="single"/>
          <w:lang w:val="el-GR"/>
        </w:rPr>
        <w:t>ήμερες μας , είναι μια ασφαλής διαδικασία , όμως πρέπει πάντα να έχουμε κατά νου τις σπάνιες περιπτώσεις αντίδρασης κατά τη μετάγγιση, όπου οι θεράποντες ιατροί και νοσηλευτές , θα πρέπει να ακολουθήσουν συγκεκριμένες ενεργείς για να μην κινδυνεύσει ο ασθενής και να ενημερώσουν την αιμοδοσία</w:t>
      </w:r>
    </w:p>
    <w:p w:rsidR="00503DA5" w:rsidRDefault="00503DA5">
      <w:pPr>
        <w:rPr>
          <w:lang w:val="el-GR"/>
        </w:rPr>
      </w:pPr>
    </w:p>
    <w:p w:rsidR="00503DA5" w:rsidRPr="00E3192F" w:rsidRDefault="00503DA5" w:rsidP="00503DA5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color w:val="3366CC"/>
          <w:sz w:val="20"/>
          <w:szCs w:val="20"/>
          <w:lang w:val="el-GR"/>
        </w:rPr>
      </w:pPr>
      <w:r w:rsidRPr="00503DA5">
        <w:rPr>
          <w:rFonts w:ascii="Georgia" w:hAnsi="Georgia"/>
          <w:sz w:val="20"/>
          <w:szCs w:val="20"/>
          <w:lang w:val="el-GR"/>
        </w:rPr>
        <w:t>Πηγές : ΕΠΙΠΛΟΚΕΣ ΜΕΤΑΓΓΙΣΗΣ Χρ. Βενέτη -Μπεζεβέγκη Κωνσταντοπούλειο Γ. Ν. Ν. Ιωνίας Ιούνιος  2011</w:t>
      </w:r>
      <w:r w:rsidRPr="00503DA5">
        <w:rPr>
          <w:rFonts w:ascii="Georgia" w:hAnsi="Georgia" w:cs="Arial"/>
          <w:b/>
          <w:bCs/>
          <w:color w:val="3366CC"/>
          <w:sz w:val="20"/>
          <w:szCs w:val="20"/>
          <w:lang w:val="el-GR"/>
        </w:rPr>
        <w:t xml:space="preserve"> </w:t>
      </w:r>
    </w:p>
    <w:p w:rsidR="00503DA5" w:rsidRPr="00503DA5" w:rsidRDefault="00503DA5" w:rsidP="00503DA5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20"/>
          <w:szCs w:val="20"/>
          <w:lang w:val="el-GR"/>
        </w:rPr>
      </w:pPr>
      <w:r w:rsidRPr="00503DA5">
        <w:rPr>
          <w:rFonts w:ascii="Georgia" w:hAnsi="Georgia" w:cs="Arial"/>
          <w:bCs/>
          <w:sz w:val="20"/>
          <w:szCs w:val="20"/>
          <w:lang w:val="el-GR"/>
        </w:rPr>
        <w:t>ΝΟΣΗΛΕΥΤΙΚΗ ΥΠΗΡΕΣΙΑ Γ.Ν. «ΑΣΚΛΗΠΙΕΙΟ»ΒΟΥΛΑΣ</w:t>
      </w:r>
      <w:r>
        <w:rPr>
          <w:rFonts w:ascii="Georgia" w:hAnsi="Georgia" w:cs="Arial"/>
          <w:bCs/>
          <w:sz w:val="20"/>
          <w:szCs w:val="20"/>
          <w:lang w:val="el-GR"/>
        </w:rPr>
        <w:t>.</w:t>
      </w:r>
      <w:r w:rsidRPr="00503DA5">
        <w:rPr>
          <w:rFonts w:ascii="Georgia" w:hAnsi="Georgia" w:cs="Arial"/>
          <w:bCs/>
          <w:sz w:val="20"/>
          <w:szCs w:val="20"/>
          <w:lang w:val="el-GR"/>
        </w:rPr>
        <w:t xml:space="preserve"> ΤΙΤΛΟΣ ΠΡΩΤΟΚΟΛΛΟΥ :ΜΕΤΑΓΓΙΣΗ</w:t>
      </w:r>
      <w:r w:rsidRPr="00503DA5">
        <w:rPr>
          <w:rFonts w:ascii="Georgia" w:hAnsi="Georgia" w:cs="TimesNewRomanPSMT"/>
          <w:bCs/>
          <w:sz w:val="20"/>
          <w:szCs w:val="20"/>
          <w:lang w:val="el-GR"/>
        </w:rPr>
        <w:t xml:space="preserve"> </w:t>
      </w:r>
      <w:r w:rsidRPr="00503DA5">
        <w:rPr>
          <w:rFonts w:ascii="Georgia" w:hAnsi="Georgia" w:cs="Arial"/>
          <w:bCs/>
          <w:sz w:val="20"/>
          <w:szCs w:val="20"/>
          <w:lang w:val="el-GR"/>
        </w:rPr>
        <w:t>ΑΙΜΑΤΟΣ ΚΑΙ ΠΑΡΑΓΩΓΩΝ</w:t>
      </w:r>
    </w:p>
    <w:p w:rsidR="00503DA5" w:rsidRPr="00503DA5" w:rsidRDefault="00503DA5" w:rsidP="00503D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66CC"/>
          <w:sz w:val="20"/>
          <w:szCs w:val="20"/>
          <w:lang w:val="el-GR"/>
        </w:rPr>
      </w:pPr>
    </w:p>
    <w:p w:rsidR="00503DA5" w:rsidRPr="00503DA5" w:rsidRDefault="00503DA5">
      <w:pPr>
        <w:rPr>
          <w:lang w:val="el-GR"/>
        </w:rPr>
      </w:pPr>
    </w:p>
    <w:p w:rsidR="00503DA5" w:rsidRPr="00503DA5" w:rsidRDefault="00503DA5" w:rsidP="00503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  <w:lang w:val="el-GR"/>
        </w:rPr>
      </w:pPr>
      <w:r w:rsidRPr="00503DA5">
        <w:rPr>
          <w:rFonts w:ascii="Arial" w:hAnsi="Arial" w:cs="Arial"/>
          <w:b/>
          <w:bCs/>
          <w:color w:val="FFFFFF"/>
          <w:sz w:val="28"/>
          <w:szCs w:val="28"/>
          <w:lang w:val="el-GR"/>
        </w:rPr>
        <w:t>ΓΕΝΙΚΟ ΝΟΣΟΚΟΜΕΙΟ</w:t>
      </w:r>
    </w:p>
    <w:p w:rsidR="00503DA5" w:rsidRPr="00503DA5" w:rsidRDefault="00503DA5" w:rsidP="00503D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FFFF"/>
          <w:sz w:val="28"/>
          <w:szCs w:val="28"/>
          <w:lang w:val="el-GR"/>
        </w:rPr>
      </w:pPr>
      <w:r w:rsidRPr="00503DA5">
        <w:rPr>
          <w:rFonts w:ascii="Segoe UI" w:hAnsi="Segoe UI" w:cs="Segoe UI"/>
          <w:b/>
          <w:bCs/>
          <w:color w:val="FFFFFF"/>
          <w:sz w:val="28"/>
          <w:szCs w:val="28"/>
          <w:lang w:val="el-GR"/>
        </w:rPr>
        <w:t>«ΑΣΚΛΗΠΙΕΙΟ» ΒΟΥΛΑΣ</w:t>
      </w:r>
    </w:p>
    <w:p w:rsidR="00503DA5" w:rsidRPr="00503DA5" w:rsidRDefault="00503DA5">
      <w:pPr>
        <w:rPr>
          <w:lang w:val="el-GR"/>
        </w:rPr>
      </w:pPr>
    </w:p>
    <w:sectPr w:rsidR="00503DA5" w:rsidRPr="00503DA5" w:rsidSect="00E0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3BC"/>
    <w:multiLevelType w:val="hybridMultilevel"/>
    <w:tmpl w:val="6C78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C3DD4"/>
    <w:multiLevelType w:val="hybridMultilevel"/>
    <w:tmpl w:val="A26206D8"/>
    <w:lvl w:ilvl="0" w:tplc="E16C9C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AB08EA"/>
    <w:rsid w:val="00321F4E"/>
    <w:rsid w:val="00341B01"/>
    <w:rsid w:val="00402898"/>
    <w:rsid w:val="004E3B07"/>
    <w:rsid w:val="004F2137"/>
    <w:rsid w:val="00503DA5"/>
    <w:rsid w:val="008629E5"/>
    <w:rsid w:val="00867F26"/>
    <w:rsid w:val="0088781F"/>
    <w:rsid w:val="00894078"/>
    <w:rsid w:val="008F1D7B"/>
    <w:rsid w:val="009E7CE2"/>
    <w:rsid w:val="00AB08EA"/>
    <w:rsid w:val="00B41041"/>
    <w:rsid w:val="00C71477"/>
    <w:rsid w:val="00CA0B2F"/>
    <w:rsid w:val="00CD7D0E"/>
    <w:rsid w:val="00E00794"/>
    <w:rsid w:val="00E00E41"/>
    <w:rsid w:val="00E3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B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0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B0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D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2020-12-11T14:35:00Z</dcterms:created>
  <dcterms:modified xsi:type="dcterms:W3CDTF">2021-11-21T06:02:00Z</dcterms:modified>
</cp:coreProperties>
</file>